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C9AC" w14:textId="77777777" w:rsidR="002044DB" w:rsidRDefault="002044DB">
      <w:pPr>
        <w:pStyle w:val="BodyText"/>
        <w:spacing w:before="9"/>
        <w:ind w:left="0"/>
        <w:rPr>
          <w:rFonts w:ascii="Times New Roman"/>
          <w:sz w:val="12"/>
        </w:rPr>
      </w:pPr>
    </w:p>
    <w:p w14:paraId="49F78E05" w14:textId="77777777" w:rsidR="002044DB" w:rsidRDefault="00860326">
      <w:pPr>
        <w:ind w:left="3629"/>
        <w:rPr>
          <w:rFonts w:ascii="Times New Roman"/>
          <w:sz w:val="20"/>
        </w:rPr>
      </w:pPr>
      <w:r>
        <w:rPr>
          <w:rFonts w:ascii="Times New Roman"/>
          <w:noProof/>
          <w:sz w:val="20"/>
        </w:rPr>
        <w:drawing>
          <wp:inline distT="0" distB="0" distL="0" distR="0" wp14:anchorId="3B961070" wp14:editId="07017DEB">
            <wp:extent cx="2049063" cy="32918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049063" cy="3291840"/>
                    </a:xfrm>
                    <a:prstGeom prst="rect">
                      <a:avLst/>
                    </a:prstGeom>
                  </pic:spPr>
                </pic:pic>
              </a:graphicData>
            </a:graphic>
          </wp:inline>
        </w:drawing>
      </w:r>
    </w:p>
    <w:p w14:paraId="39103B0C" w14:textId="77777777" w:rsidR="002044DB" w:rsidRDefault="002044DB">
      <w:pPr>
        <w:pStyle w:val="BodyText"/>
        <w:spacing w:before="372"/>
        <w:ind w:left="0"/>
        <w:rPr>
          <w:rFonts w:ascii="Times New Roman"/>
          <w:sz w:val="48"/>
        </w:rPr>
      </w:pPr>
    </w:p>
    <w:p w14:paraId="3EB5FE0C" w14:textId="234289DD" w:rsidR="002044DB" w:rsidRDefault="00860326">
      <w:pPr>
        <w:pStyle w:val="Heading1"/>
        <w:spacing w:line="302" w:lineRule="auto"/>
        <w:rPr>
          <w:b w:val="0"/>
          <w:position w:val="8"/>
          <w:sz w:val="16"/>
        </w:rPr>
      </w:pPr>
      <w:r>
        <w:t>BOGNOR</w:t>
      </w:r>
      <w:r>
        <w:rPr>
          <w:spacing w:val="-9"/>
        </w:rPr>
        <w:t xml:space="preserve"> </w:t>
      </w:r>
      <w:r>
        <w:t>REGIS</w:t>
      </w:r>
      <w:r>
        <w:rPr>
          <w:spacing w:val="-9"/>
        </w:rPr>
        <w:t xml:space="preserve"> </w:t>
      </w:r>
      <w:r>
        <w:t>TOWN</w:t>
      </w:r>
      <w:r>
        <w:rPr>
          <w:spacing w:val="-11"/>
        </w:rPr>
        <w:t xml:space="preserve"> </w:t>
      </w:r>
      <w:r>
        <w:t>COUNCIL ICT AND WEBSITE POLICY</w:t>
      </w:r>
    </w:p>
    <w:p w14:paraId="66DFDF29" w14:textId="33E53453" w:rsidR="002044DB" w:rsidRDefault="00860326">
      <w:pPr>
        <w:pStyle w:val="Heading2"/>
        <w:spacing w:before="411" w:line="458" w:lineRule="auto"/>
        <w:ind w:left="1829" w:right="1817"/>
        <w:jc w:val="center"/>
      </w:pPr>
      <w:r>
        <w:t>Adopted</w:t>
      </w:r>
      <w:r>
        <w:rPr>
          <w:spacing w:val="-2"/>
        </w:rPr>
        <w:t xml:space="preserve"> </w:t>
      </w:r>
      <w:r>
        <w:t>by</w:t>
      </w:r>
      <w:r>
        <w:rPr>
          <w:spacing w:val="-2"/>
        </w:rPr>
        <w:t xml:space="preserve"> </w:t>
      </w:r>
      <w:r>
        <w:t>the</w:t>
      </w:r>
      <w:r>
        <w:rPr>
          <w:spacing w:val="-2"/>
        </w:rPr>
        <w:t xml:space="preserve"> </w:t>
      </w:r>
      <w:r>
        <w:t>Council</w:t>
      </w:r>
      <w:r>
        <w:rPr>
          <w:spacing w:val="-2"/>
        </w:rPr>
        <w:t xml:space="preserve"> </w:t>
      </w:r>
      <w:r>
        <w:t>at</w:t>
      </w:r>
      <w:r>
        <w:rPr>
          <w:spacing w:val="-5"/>
        </w:rPr>
        <w:t xml:space="preserve"> </w:t>
      </w:r>
      <w:r>
        <w:t>its</w:t>
      </w:r>
      <w:r>
        <w:rPr>
          <w:spacing w:val="-2"/>
        </w:rPr>
        <w:t xml:space="preserve"> </w:t>
      </w:r>
      <w:r>
        <w:t>Meeting</w:t>
      </w:r>
      <w:r>
        <w:rPr>
          <w:spacing w:val="-2"/>
        </w:rPr>
        <w:t xml:space="preserve"> </w:t>
      </w:r>
      <w:r>
        <w:t>held</w:t>
      </w:r>
      <w:r>
        <w:rPr>
          <w:spacing w:val="-5"/>
        </w:rPr>
        <w:t xml:space="preserve"> </w:t>
      </w:r>
      <w:r>
        <w:t>on</w:t>
      </w:r>
      <w:r>
        <w:rPr>
          <w:spacing w:val="-2"/>
        </w:rPr>
        <w:t xml:space="preserve"> </w:t>
      </w:r>
      <w:r w:rsidR="007D6EA1">
        <w:t>11</w:t>
      </w:r>
      <w:r w:rsidR="007D6EA1" w:rsidRPr="007D6EA1">
        <w:rPr>
          <w:vertAlign w:val="superscript"/>
        </w:rPr>
        <w:t>th</w:t>
      </w:r>
      <w:r w:rsidR="007D6EA1">
        <w:t xml:space="preserve"> May 2026</w:t>
      </w:r>
      <w:r>
        <w:t xml:space="preserve"> </w:t>
      </w:r>
    </w:p>
    <w:p w14:paraId="358108B4" w14:textId="77777777" w:rsidR="002044DB" w:rsidRDefault="002044DB">
      <w:pPr>
        <w:pStyle w:val="Heading2"/>
        <w:spacing w:line="458" w:lineRule="auto"/>
        <w:jc w:val="center"/>
        <w:sectPr w:rsidR="002044DB">
          <w:footerReference w:type="default" r:id="rId8"/>
          <w:type w:val="continuous"/>
          <w:pgSz w:w="11920" w:h="16860"/>
          <w:pgMar w:top="1940" w:right="708" w:bottom="1300" w:left="708" w:header="0" w:footer="1105" w:gutter="0"/>
          <w:pgNumType w:start="1"/>
          <w:cols w:space="720"/>
        </w:sectPr>
      </w:pPr>
    </w:p>
    <w:p w14:paraId="3C7437C3" w14:textId="77777777" w:rsidR="00000F51" w:rsidRPr="00F2532C" w:rsidRDefault="00000F51" w:rsidP="00F2532C">
      <w:pPr>
        <w:widowControl/>
        <w:autoSpaceDE/>
        <w:autoSpaceDN/>
        <w:spacing w:after="160" w:line="278" w:lineRule="auto"/>
        <w:ind w:firstLine="144"/>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lastRenderedPageBreak/>
        <w:t>Introduction</w:t>
      </w:r>
    </w:p>
    <w:p w14:paraId="2C44F48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Bognor Regis Town Council recognises the importance of effective, secure and resilient Information and Communications Technology (ICT) in supporting its statutory duties, daily operations and communications.</w:t>
      </w:r>
    </w:p>
    <w:p w14:paraId="6C661903"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D0673C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This Policy sets out the standards and responsibilities governing the use, management and security of Council ICT systems, email services, internet access and website provision. It should be read in conjunction with the Council’s Data Protection Policy, Information Security arrangements and relevant employment policies.</w:t>
      </w:r>
    </w:p>
    <w:p w14:paraId="18CFE392"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08AEF913" w14:textId="2B9546F5" w:rsidR="002044DB"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is committed to ensuring that its ICT systems are secure, lawful, resilient, cost-effective and accessible, and that all users understand their responsibilities when using Council technology.</w:t>
      </w:r>
    </w:p>
    <w:p w14:paraId="59B9A618"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F528C43"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B59AC9D"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Scope</w:t>
      </w:r>
    </w:p>
    <w:p w14:paraId="312D63EE"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3A3FF18E"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This policy applies to all Councillors, employees, volunteers, contractors, agency staff and any other individual authorised to access Council ICT systems.</w:t>
      </w:r>
    </w:p>
    <w:p w14:paraId="4222AB6E"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It covers all Council-managed devices, networks, software, cloud services, email accounts, internet access, website administration and associated digital services.</w:t>
      </w:r>
    </w:p>
    <w:p w14:paraId="6EF4C4EB"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BFCEAA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FFC6B43"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Ownership and General Operation</w:t>
      </w:r>
    </w:p>
    <w:p w14:paraId="34ED8604"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01ABC7E7"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ICT hardware, software, systems, data and documentation created or used in connection with Council business remain the property of Bognor Regis Town Council.</w:t>
      </w:r>
    </w:p>
    <w:p w14:paraId="0548CC9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620A53C" w14:textId="7BB90D86"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will maintain appropriate IT support arrangements and ensure that systems are managed in a secure and sustainable manner. An up-to-date ICT asset register will be maintained, and regular backups will be undertaken, including secure off-site or cloud storage. Disaster recovery and business continuity arrangements will be kept under review to minimise disruption in the event of system failure.</w:t>
      </w:r>
    </w:p>
    <w:p w14:paraId="4E2EFD52"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1D6FD11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ICT risks will form part of the Council’s corporate risk management framework. Equipment and data will be disposed of securely and in accordance with approved procedures.</w:t>
      </w:r>
    </w:p>
    <w:p w14:paraId="3FF6C17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EC4A56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1B63FCF"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Legal and Regulatory Compliance</w:t>
      </w:r>
    </w:p>
    <w:p w14:paraId="12099EA6"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47B2F094"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ICT use must comply with relevant legislation, including:</w:t>
      </w:r>
    </w:p>
    <w:p w14:paraId="1CBFE5C7"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6C42672" w14:textId="77777777" w:rsidR="00D05768" w:rsidRPr="00F2532C" w:rsidRDefault="00D05768" w:rsidP="00F2532C">
      <w:pPr>
        <w:pStyle w:val="BodyText"/>
        <w:numPr>
          <w:ilvl w:val="0"/>
          <w:numId w:val="7"/>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Data Protection Act 2018 and UK GDPR</w:t>
      </w:r>
    </w:p>
    <w:p w14:paraId="1E03C499" w14:textId="77777777" w:rsidR="00D05768" w:rsidRPr="00F2532C" w:rsidRDefault="00D05768" w:rsidP="00F2532C">
      <w:pPr>
        <w:pStyle w:val="BodyText"/>
        <w:numPr>
          <w:ilvl w:val="0"/>
          <w:numId w:val="7"/>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Computer Misuse Act 1990</w:t>
      </w:r>
    </w:p>
    <w:p w14:paraId="1199EB9D" w14:textId="77777777" w:rsidR="00D05768" w:rsidRPr="00F2532C" w:rsidRDefault="00D05768" w:rsidP="00F2532C">
      <w:pPr>
        <w:pStyle w:val="BodyText"/>
        <w:numPr>
          <w:ilvl w:val="0"/>
          <w:numId w:val="7"/>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Copyright, Designs and Patents Act 1988</w:t>
      </w:r>
    </w:p>
    <w:p w14:paraId="58F0AB31" w14:textId="77777777" w:rsidR="00D05768" w:rsidRPr="00F2532C" w:rsidRDefault="00D05768" w:rsidP="00F2532C">
      <w:pPr>
        <w:pStyle w:val="BodyText"/>
        <w:numPr>
          <w:ilvl w:val="0"/>
          <w:numId w:val="7"/>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lastRenderedPageBreak/>
        <w:t>Freedom of Information legislation</w:t>
      </w:r>
    </w:p>
    <w:p w14:paraId="23E469BE" w14:textId="77777777" w:rsidR="00D05768" w:rsidRPr="00F2532C" w:rsidRDefault="00D05768" w:rsidP="00F2532C">
      <w:pPr>
        <w:pStyle w:val="BodyText"/>
        <w:numPr>
          <w:ilvl w:val="0"/>
          <w:numId w:val="7"/>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Local Government legislation governing electronic communications</w:t>
      </w:r>
    </w:p>
    <w:p w14:paraId="633613D0"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0CB969EE" w14:textId="08DEB799"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Unauthorised access, interference, copying or misuse of ICT systems may constitute gross misconduct and, in some cases, a criminal offence.</w:t>
      </w:r>
    </w:p>
    <w:p w14:paraId="3852F06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B444DF1" w14:textId="59A8D61B"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u w:val="single"/>
          <w:lang w:val="en-GB"/>
          <w14:ligatures w14:val="standardContextual"/>
        </w:rPr>
      </w:pPr>
      <w:r w:rsidRPr="00F2532C">
        <w:rPr>
          <w:rFonts w:ascii="Verdana" w:eastAsia="Aptos" w:hAnsi="Verdana" w:cs="Times New Roman"/>
          <w:b/>
          <w:bCs/>
          <w:kern w:val="2"/>
          <w:sz w:val="24"/>
          <w:szCs w:val="24"/>
          <w:u w:val="single"/>
          <w:lang w:val="en-GB"/>
          <w14:ligatures w14:val="standardContextual"/>
        </w:rPr>
        <w:t>ICT</w:t>
      </w:r>
    </w:p>
    <w:p w14:paraId="30134FA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4624364"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Acceptable Use of ICT Resources</w:t>
      </w:r>
    </w:p>
    <w:p w14:paraId="0A9E8735"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28C0385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Council ICT systems are provided primarily for official Council business. Limited personal use may be permitted where it is reasonable, does not interfere with work responsibilities, does not incur cost to the Council, and does not breach this policy.</w:t>
      </w:r>
    </w:p>
    <w:p w14:paraId="1A0C9727"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13DE90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Users must not use Council systems to:</w:t>
      </w:r>
    </w:p>
    <w:p w14:paraId="1C3D3E7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F216458" w14:textId="77777777"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Access, create or distribute unlawful, offensive or defamatory material</w:t>
      </w:r>
    </w:p>
    <w:p w14:paraId="6F1363CD" w14:textId="77777777"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Infringe copyright or intellectual property rights</w:t>
      </w:r>
    </w:p>
    <w:p w14:paraId="55E89599" w14:textId="77777777"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Install unauthorised software or applications</w:t>
      </w:r>
    </w:p>
    <w:p w14:paraId="56BFFE99" w14:textId="77777777"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Deliberately introduce malware or attempt to bypass security controls</w:t>
      </w:r>
    </w:p>
    <w:p w14:paraId="1E9722A1" w14:textId="77777777"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Alter system configurations without authority</w:t>
      </w:r>
    </w:p>
    <w:p w14:paraId="2718354F" w14:textId="0363B26B" w:rsidR="00000F51" w:rsidRPr="00F2532C" w:rsidRDefault="00000F51" w:rsidP="00F2532C">
      <w:pPr>
        <w:pStyle w:val="BodyText"/>
        <w:numPr>
          <w:ilvl w:val="0"/>
          <w:numId w:val="6"/>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 xml:space="preserve">Conduct political campaigning or </w:t>
      </w:r>
      <w:r w:rsidR="00F2532C" w:rsidRPr="00F2532C">
        <w:rPr>
          <w:rFonts w:ascii="Verdana" w:eastAsia="Aptos" w:hAnsi="Verdana" w:cs="Times New Roman"/>
          <w:kern w:val="2"/>
          <w:sz w:val="24"/>
          <w:szCs w:val="24"/>
          <w:lang w:val="en-GB"/>
          <w14:ligatures w14:val="standardContextual"/>
        </w:rPr>
        <w:t>party-political</w:t>
      </w:r>
      <w:r w:rsidRPr="00F2532C">
        <w:rPr>
          <w:rFonts w:ascii="Verdana" w:eastAsia="Aptos" w:hAnsi="Verdana" w:cs="Times New Roman"/>
          <w:kern w:val="2"/>
          <w:sz w:val="24"/>
          <w:szCs w:val="24"/>
          <w:lang w:val="en-GB"/>
          <w14:ligatures w14:val="standardContextual"/>
        </w:rPr>
        <w:t xml:space="preserve"> activity</w:t>
      </w:r>
    </w:p>
    <w:p w14:paraId="1943EF68" w14:textId="77777777" w:rsidR="00000F51" w:rsidRPr="00F2532C" w:rsidRDefault="00000F51" w:rsidP="00F2532C">
      <w:pPr>
        <w:pStyle w:val="BodyText"/>
        <w:spacing w:before="4" w:line="244" w:lineRule="auto"/>
        <w:ind w:left="720" w:right="130"/>
        <w:jc w:val="both"/>
        <w:rPr>
          <w:rFonts w:ascii="Verdana" w:eastAsia="Aptos" w:hAnsi="Verdana" w:cs="Times New Roman"/>
          <w:kern w:val="2"/>
          <w:sz w:val="24"/>
          <w:szCs w:val="24"/>
          <w:lang w:val="en-GB"/>
          <w14:ligatures w14:val="standardContextual"/>
        </w:rPr>
      </w:pPr>
    </w:p>
    <w:p w14:paraId="66C1E1B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users are expected to exercise professional judgement and maintain the reputation of the Council when using ICT resources.</w:t>
      </w:r>
    </w:p>
    <w:p w14:paraId="4D478D1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80DC9D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5D09ED6"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Device and Software Management</w:t>
      </w:r>
    </w:p>
    <w:p w14:paraId="73C83FB8"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3F6A5C2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Only authorised devices may access Council systems. Software installations must be approved in advance, and unauthorised installation of applications or tools is prohibited.</w:t>
      </w:r>
    </w:p>
    <w:p w14:paraId="3BCDF96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E5DE090"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Cloud-based services must not be used for Council business unless approved, ensuring that appropriate security and data protection safeguards are in place.</w:t>
      </w:r>
    </w:p>
    <w:p w14:paraId="5EE6CBCE"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27CEE73"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Council devices must not be modified or repurposed without authorisation.</w:t>
      </w:r>
    </w:p>
    <w:p w14:paraId="24D4FE46"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621BA5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0757B61A"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Data Management and Security</w:t>
      </w:r>
    </w:p>
    <w:p w14:paraId="015D22E9"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051DAE33"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users are responsible for safeguarding Council data.</w:t>
      </w:r>
    </w:p>
    <w:p w14:paraId="5EB07B7F"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will implement security measures proportionate to risk, including:</w:t>
      </w:r>
    </w:p>
    <w:p w14:paraId="1398B0D7"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37E8DFB"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Access controls</w:t>
      </w:r>
    </w:p>
    <w:p w14:paraId="19199DAB"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Strong authentication</w:t>
      </w:r>
    </w:p>
    <w:p w14:paraId="06C2678A"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Encryption where appropriate</w:t>
      </w:r>
    </w:p>
    <w:p w14:paraId="6B0AD85F"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Secure cloud hosting</w:t>
      </w:r>
    </w:p>
    <w:p w14:paraId="1A1B9A0B"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lastRenderedPageBreak/>
        <w:t>Regular backups</w:t>
      </w:r>
    </w:p>
    <w:p w14:paraId="2FF15045" w14:textId="77777777" w:rsidR="00D05768" w:rsidRPr="00F2532C" w:rsidRDefault="00D05768" w:rsidP="00F2532C">
      <w:pPr>
        <w:pStyle w:val="BodyText"/>
        <w:numPr>
          <w:ilvl w:val="0"/>
          <w:numId w:val="8"/>
        </w:numPr>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Secure data destruction</w:t>
      </w:r>
    </w:p>
    <w:p w14:paraId="10FDC241"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7A12A5A" w14:textId="63C4D3C9"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Sensitive or confidential information must only be stored and transmitted using approved secure methods.</w:t>
      </w:r>
    </w:p>
    <w:p w14:paraId="3560586C"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CE29CE1"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Data breaches must be reported immediately to the Data Protection Officer.</w:t>
      </w:r>
    </w:p>
    <w:p w14:paraId="7CC90E3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2F05B3A"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Password and Account Security</w:t>
      </w:r>
    </w:p>
    <w:p w14:paraId="494C3E90"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69E8930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Users are responsible for maintaining the security of their accounts. Passwords must be strong, unique and not shared with others. Multi-factor authentication should be enabled where available.</w:t>
      </w:r>
    </w:p>
    <w:p w14:paraId="2A187E86"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1A5CDD38"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Devices must be locked when unattended. Any suspected compromise of login credentials must be reported immediately.</w:t>
      </w:r>
    </w:p>
    <w:p w14:paraId="29D63AD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FECEA5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178F430C"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Network and Internet Use</w:t>
      </w:r>
    </w:p>
    <w:p w14:paraId="33422EF0"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6E0BD4B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Internet access is provided to support legitimate Council functions. Users must exercise care when browsing or downloading content and must not access inappropriate, illegal or offensive material.</w:t>
      </w:r>
    </w:p>
    <w:p w14:paraId="26127C5B"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6ED250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Files unrelated to Council business must not be downloaded onto Council devices. Users should remain vigilant to phishing attempts and suspicious emails, and must not open attachments or links from unknown or unverified sources.</w:t>
      </w:r>
    </w:p>
    <w:p w14:paraId="0B2AEE4F"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F9EF8B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694247B"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Email Use</w:t>
      </w:r>
    </w:p>
    <w:p w14:paraId="7BD49CCE"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3C484D76"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Council email accounts are provided for Council business and must be used in a professional and appropriate manner.</w:t>
      </w:r>
    </w:p>
    <w:p w14:paraId="140A3B2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CD08C5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 xml:space="preserve">All Councillors are required to use their official </w:t>
      </w:r>
      <w:r w:rsidRPr="00F2532C">
        <w:rPr>
          <w:rFonts w:ascii="Verdana" w:eastAsia="Aptos" w:hAnsi="Verdana" w:cs="Times New Roman"/>
          <w:b/>
          <w:bCs/>
          <w:kern w:val="2"/>
          <w:sz w:val="24"/>
          <w:szCs w:val="24"/>
          <w:lang w:val="en-GB"/>
          <w14:ligatures w14:val="standardContextual"/>
        </w:rPr>
        <w:t>bognorregis.gov.uk</w:t>
      </w:r>
      <w:r w:rsidRPr="00F2532C">
        <w:rPr>
          <w:rFonts w:ascii="Verdana" w:eastAsia="Aptos" w:hAnsi="Verdana" w:cs="Times New Roman"/>
          <w:kern w:val="2"/>
          <w:sz w:val="24"/>
          <w:szCs w:val="24"/>
          <w:lang w:val="en-GB"/>
          <w14:ligatures w14:val="standardContextual"/>
        </w:rPr>
        <w:t xml:space="preserve"> email address for Council communications. Emails must reflect the standards expected of public office and comply with the Council’s Code of Conduct.</w:t>
      </w:r>
    </w:p>
    <w:p w14:paraId="20078DF1"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7A4FC10"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Care must be taken when sending emails to multiple recipients, including the appropriate use of blind copy (BCC). Confidential or sensitive information must not be transmitted unless appropriate safeguards, such as encryption, are in place.</w:t>
      </w:r>
    </w:p>
    <w:p w14:paraId="2A37B94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F66C17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Emails form part of the Council’s corporate record and may be subject to disclosure under Freedom of Information legislation.</w:t>
      </w:r>
    </w:p>
    <w:p w14:paraId="4ED332C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418A8EE"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reserves the right to monitor email usage where necessary and proportionate to ensure compliance and protect organisational security.</w:t>
      </w:r>
    </w:p>
    <w:p w14:paraId="0E886C6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15A0C52"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1F075DE"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lastRenderedPageBreak/>
        <w:t>Mobile Devices and Remote Working</w:t>
      </w:r>
    </w:p>
    <w:p w14:paraId="2D835931"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10E6B37F"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Council-issued mobile devices must be secured using strong passcodes and, where available, biometric authentication.</w:t>
      </w:r>
    </w:p>
    <w:p w14:paraId="0A8BEAC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7D80CD8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Remote working must adhere to the same security standards as office-based working. Public Wi-Fi should not be used for sensitive Council business unless an approved secure connection is in place.</w:t>
      </w:r>
    </w:p>
    <w:p w14:paraId="12187AD6"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074FF7E7"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5DAE64C"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Health and Safety (Display Screen Equipment)</w:t>
      </w:r>
    </w:p>
    <w:p w14:paraId="138D6150"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79C1CF4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complies with the Display Screen Equipment Regulations. Employees identified as regular DSE users must complete workstation assessments and report any issues relating to posture, eyesight or discomfort.</w:t>
      </w:r>
    </w:p>
    <w:p w14:paraId="3633C02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1B3965DB"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will provide appropriate support, including eye tests where required under the Regulations.</w:t>
      </w:r>
    </w:p>
    <w:p w14:paraId="136A79D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DC7D3B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7338649" w14:textId="0480B1D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u w:val="single"/>
          <w:lang w:val="en-GB"/>
          <w14:ligatures w14:val="standardContextual"/>
        </w:rPr>
      </w:pPr>
      <w:r w:rsidRPr="00F2532C">
        <w:rPr>
          <w:rFonts w:ascii="Verdana" w:eastAsia="Aptos" w:hAnsi="Verdana" w:cs="Times New Roman"/>
          <w:b/>
          <w:bCs/>
          <w:kern w:val="2"/>
          <w:sz w:val="24"/>
          <w:szCs w:val="24"/>
          <w:u w:val="single"/>
          <w:lang w:val="en-GB"/>
          <w14:ligatures w14:val="standardContextual"/>
        </w:rPr>
        <w:t>Website Management</w:t>
      </w:r>
    </w:p>
    <w:p w14:paraId="780B9CD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A852FF8"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115C045"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Website Governance and Editorial Control</w:t>
      </w:r>
    </w:p>
    <w:p w14:paraId="45613D94"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7A7DE450"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Town Council website is a corporate communications platform. Editorial control rests with the Town Clerk or a delegated officer.</w:t>
      </w:r>
    </w:p>
    <w:p w14:paraId="71B96B6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AACDBAE"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website content must be accurate, objective and consistent with adopted Council policy. Content must comply with the Code of Recommended Practice on Local Authority Publicity and must not be party political in nature.</w:t>
      </w:r>
    </w:p>
    <w:p w14:paraId="4EA460A8"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4747D8C"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website will be reviewed regularly to ensure that information remains current, relevant and accessible.</w:t>
      </w:r>
    </w:p>
    <w:p w14:paraId="2C020F50"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EACEDB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0867C1E"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Website Content Standards</w:t>
      </w:r>
    </w:p>
    <w:p w14:paraId="5A94097A"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225481B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Agendas, minutes and public reports will be published in accordance with statutory requirements. Accessibility standards will be maintained to ensure inclusivity.</w:t>
      </w:r>
    </w:p>
    <w:p w14:paraId="33686BE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1F01E649"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Confidential or exempt material will not be published. Access to members-only areas of the website will be appropriately controlled.</w:t>
      </w:r>
    </w:p>
    <w:p w14:paraId="1C863593"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EEAF6EB"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050335D1"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Social Media</w:t>
      </w:r>
    </w:p>
    <w:p w14:paraId="12047E58"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6734352A"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Where ICT systems are used in connection with social media, users must comply with the Council’s Social Media Policy.</w:t>
      </w:r>
    </w:p>
    <w:p w14:paraId="461D110F"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8E88CD5"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Official communications must be clearly distinguished from personal views. Confidential information must not be disclosed, and conduct must not bring the Council into disrepute.</w:t>
      </w:r>
    </w:p>
    <w:p w14:paraId="76977BAC"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5C001534"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3E19F4C"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Monitoring and Audit</w:t>
      </w:r>
    </w:p>
    <w:p w14:paraId="65EBF9B9" w14:textId="77777777" w:rsidR="00000F51" w:rsidRPr="00F2532C" w:rsidRDefault="00000F51"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71A8F1D6"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reserves the right to monitor ICT systems where necessary to ensure compliance with this policy, protect security, investigate misconduct, or fulfil legal obligations. Any monitoring will be proportionate and carried out in accordance with UK GDPR and data protection legislation.</w:t>
      </w:r>
    </w:p>
    <w:p w14:paraId="7B242AFD"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2FB7F80F"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4F64B1F"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Reporting Security Incidents</w:t>
      </w:r>
    </w:p>
    <w:p w14:paraId="7DC581B5"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37ACCF1C"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All suspected cyber incidents, malware infections, unauthorised access attempts, data loss or security concerns must be reported immediately to the Town Clerk and Data Protection Officer so that appropriate action can be taken.</w:t>
      </w:r>
    </w:p>
    <w:p w14:paraId="2A8B49DB" w14:textId="77777777" w:rsidR="00000F51" w:rsidRPr="00F2532C" w:rsidRDefault="00000F51"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D2C8F10"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F0ABD99"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Training and Awareness</w:t>
      </w:r>
    </w:p>
    <w:p w14:paraId="7B89B015"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0A18779E"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The Council will provide regular ICT security and data protection training to Councillors and staff. Completion of required training is mandatory.</w:t>
      </w:r>
    </w:p>
    <w:p w14:paraId="4E65C732"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4BC172FC"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387AE501"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Breach of Policy</w:t>
      </w:r>
    </w:p>
    <w:p w14:paraId="367A4BE1" w14:textId="77777777" w:rsidR="00D05768" w:rsidRPr="00F2532C"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5DB01C98" w14:textId="01A62653"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 xml:space="preserve">Failure to comply with this policy may result in disciplinary action </w:t>
      </w:r>
      <w:r w:rsidR="00D36AF1" w:rsidRPr="00F2532C">
        <w:rPr>
          <w:rFonts w:ascii="Verdana" w:eastAsia="Aptos" w:hAnsi="Verdana" w:cs="Times New Roman"/>
          <w:kern w:val="2"/>
          <w:sz w:val="24"/>
          <w:szCs w:val="24"/>
          <w:lang w:val="en-GB"/>
          <w14:ligatures w14:val="standardContextual"/>
        </w:rPr>
        <w:t>and/</w:t>
      </w:r>
      <w:r w:rsidRPr="00F2532C">
        <w:rPr>
          <w:rFonts w:ascii="Verdana" w:eastAsia="Aptos" w:hAnsi="Verdana" w:cs="Times New Roman"/>
          <w:kern w:val="2"/>
          <w:sz w:val="24"/>
          <w:szCs w:val="24"/>
          <w:lang w:val="en-GB"/>
          <w14:ligatures w14:val="standardContextual"/>
        </w:rPr>
        <w:t>or referral to appropriate authorities where required.</w:t>
      </w:r>
    </w:p>
    <w:p w14:paraId="5A0CF04F" w14:textId="77777777"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p>
    <w:p w14:paraId="615079C5" w14:textId="77777777" w:rsidR="00D05768" w:rsidRPr="00F2532C" w:rsidRDefault="00D05768" w:rsidP="00F2532C">
      <w:pPr>
        <w:pStyle w:val="BodyText"/>
        <w:spacing w:before="4" w:line="244" w:lineRule="auto"/>
        <w:ind w:left="0" w:right="130"/>
        <w:jc w:val="both"/>
        <w:rPr>
          <w:rFonts w:ascii="Verdana" w:eastAsia="Aptos" w:hAnsi="Verdana" w:cs="Times New Roman"/>
          <w:kern w:val="2"/>
          <w:sz w:val="24"/>
          <w:szCs w:val="24"/>
          <w:lang w:val="en-GB"/>
          <w14:ligatures w14:val="standardContextual"/>
        </w:rPr>
      </w:pPr>
    </w:p>
    <w:p w14:paraId="46BDE31F" w14:textId="22C06FCA" w:rsidR="00D05768" w:rsidRDefault="00D05768"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r w:rsidRPr="00F2532C">
        <w:rPr>
          <w:rFonts w:ascii="Verdana" w:eastAsia="Aptos" w:hAnsi="Verdana" w:cs="Times New Roman"/>
          <w:b/>
          <w:bCs/>
          <w:kern w:val="2"/>
          <w:sz w:val="24"/>
          <w:szCs w:val="24"/>
          <w:lang w:val="en-GB"/>
          <w14:ligatures w14:val="standardContextual"/>
        </w:rPr>
        <w:t>Policy Review</w:t>
      </w:r>
    </w:p>
    <w:p w14:paraId="0A83BBFB" w14:textId="77777777" w:rsidR="00F2532C" w:rsidRPr="00F2532C" w:rsidRDefault="00F2532C" w:rsidP="00F2532C">
      <w:pPr>
        <w:pStyle w:val="BodyText"/>
        <w:spacing w:before="4" w:line="244" w:lineRule="auto"/>
        <w:ind w:right="130"/>
        <w:jc w:val="both"/>
        <w:rPr>
          <w:rFonts w:ascii="Verdana" w:eastAsia="Aptos" w:hAnsi="Verdana" w:cs="Times New Roman"/>
          <w:b/>
          <w:bCs/>
          <w:kern w:val="2"/>
          <w:sz w:val="24"/>
          <w:szCs w:val="24"/>
          <w:lang w:val="en-GB"/>
          <w14:ligatures w14:val="standardContextual"/>
        </w:rPr>
      </w:pPr>
    </w:p>
    <w:p w14:paraId="44C1B148" w14:textId="5B21EDF3" w:rsidR="00D05768" w:rsidRPr="00F2532C" w:rsidRDefault="00D05768" w:rsidP="00F2532C">
      <w:pPr>
        <w:pStyle w:val="BodyText"/>
        <w:spacing w:before="4" w:line="244" w:lineRule="auto"/>
        <w:ind w:right="130"/>
        <w:jc w:val="both"/>
        <w:rPr>
          <w:rFonts w:ascii="Verdana" w:eastAsia="Aptos" w:hAnsi="Verdana" w:cs="Times New Roman"/>
          <w:kern w:val="2"/>
          <w:sz w:val="24"/>
          <w:szCs w:val="24"/>
          <w:lang w:val="en-GB"/>
          <w14:ligatures w14:val="standardContextual"/>
        </w:rPr>
      </w:pPr>
      <w:r w:rsidRPr="00F2532C">
        <w:rPr>
          <w:rFonts w:ascii="Verdana" w:eastAsia="Aptos" w:hAnsi="Verdana" w:cs="Times New Roman"/>
          <w:kern w:val="2"/>
          <w:sz w:val="24"/>
          <w:szCs w:val="24"/>
          <w:lang w:val="en-GB"/>
          <w14:ligatures w14:val="standardContextual"/>
        </w:rPr>
        <w:t>This policy will be reviewed regularly and as legislation changes, technology develops or risks are identified.</w:t>
      </w:r>
    </w:p>
    <w:p w14:paraId="5EFECA58" w14:textId="77777777" w:rsidR="00D05768" w:rsidRPr="00000F51" w:rsidRDefault="00D05768" w:rsidP="00000F51">
      <w:pPr>
        <w:pStyle w:val="BodyText"/>
        <w:spacing w:before="4" w:line="244" w:lineRule="auto"/>
        <w:ind w:right="130"/>
        <w:jc w:val="both"/>
        <w:rPr>
          <w:rFonts w:ascii="Verdana" w:eastAsia="Aptos" w:hAnsi="Verdana" w:cs="Times New Roman"/>
          <w:kern w:val="2"/>
          <w:sz w:val="24"/>
          <w:szCs w:val="24"/>
          <w:lang w:val="en-GB"/>
          <w14:ligatures w14:val="standardContextual"/>
        </w:rPr>
      </w:pPr>
    </w:p>
    <w:sectPr w:rsidR="00D05768" w:rsidRPr="00000F51">
      <w:footerReference w:type="default" r:id="rId9"/>
      <w:pgSz w:w="11920" w:h="16860"/>
      <w:pgMar w:top="880" w:right="708" w:bottom="1300" w:left="708"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11B4" w14:textId="77777777" w:rsidR="00E2770D" w:rsidRDefault="00E2770D">
      <w:r>
        <w:separator/>
      </w:r>
    </w:p>
  </w:endnote>
  <w:endnote w:type="continuationSeparator" w:id="0">
    <w:p w14:paraId="31D709C2" w14:textId="77777777" w:rsidR="00E2770D" w:rsidRDefault="00E2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B820" w14:textId="29D0B1D4" w:rsidR="002044DB" w:rsidRDefault="002044DB">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31B" w14:textId="36C478F6" w:rsidR="002044DB" w:rsidRDefault="002044D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D2AF" w14:textId="77777777" w:rsidR="00E2770D" w:rsidRDefault="00E2770D">
      <w:r>
        <w:separator/>
      </w:r>
    </w:p>
  </w:footnote>
  <w:footnote w:type="continuationSeparator" w:id="0">
    <w:p w14:paraId="6D2A4EB2" w14:textId="77777777" w:rsidR="00E2770D" w:rsidRDefault="00E2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97C"/>
    <w:multiLevelType w:val="multilevel"/>
    <w:tmpl w:val="339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D3808"/>
    <w:multiLevelType w:val="hybridMultilevel"/>
    <w:tmpl w:val="6ECE6B2C"/>
    <w:lvl w:ilvl="0" w:tplc="DF2A0E86">
      <w:start w:val="1"/>
      <w:numFmt w:val="decimal"/>
      <w:lvlText w:val="%1."/>
      <w:lvlJc w:val="left"/>
      <w:pPr>
        <w:ind w:left="427" w:hanging="286"/>
      </w:pPr>
      <w:rPr>
        <w:rFonts w:ascii="Arial" w:eastAsia="Arial" w:hAnsi="Arial" w:cs="Arial" w:hint="default"/>
        <w:b w:val="0"/>
        <w:bCs w:val="0"/>
        <w:i w:val="0"/>
        <w:iCs w:val="0"/>
        <w:spacing w:val="-1"/>
        <w:w w:val="100"/>
        <w:sz w:val="22"/>
        <w:szCs w:val="22"/>
        <w:lang w:val="en-US" w:eastAsia="en-US" w:bidi="ar-SA"/>
      </w:rPr>
    </w:lvl>
    <w:lvl w:ilvl="1" w:tplc="6A5A84FC">
      <w:numFmt w:val="bullet"/>
      <w:lvlText w:val=""/>
      <w:lvlJc w:val="left"/>
      <w:pPr>
        <w:ind w:left="708" w:hanging="284"/>
      </w:pPr>
      <w:rPr>
        <w:rFonts w:ascii="Symbol" w:eastAsia="Symbol" w:hAnsi="Symbol" w:cs="Symbol" w:hint="default"/>
        <w:b w:val="0"/>
        <w:bCs w:val="0"/>
        <w:i w:val="0"/>
        <w:iCs w:val="0"/>
        <w:spacing w:val="0"/>
        <w:w w:val="100"/>
        <w:sz w:val="22"/>
        <w:szCs w:val="22"/>
        <w:lang w:val="en-US" w:eastAsia="en-US" w:bidi="ar-SA"/>
      </w:rPr>
    </w:lvl>
    <w:lvl w:ilvl="2" w:tplc="5E02FCC6">
      <w:numFmt w:val="bullet"/>
      <w:lvlText w:val="•"/>
      <w:lvlJc w:val="left"/>
      <w:pPr>
        <w:ind w:left="1788" w:hanging="284"/>
      </w:pPr>
      <w:rPr>
        <w:rFonts w:hint="default"/>
        <w:lang w:val="en-US" w:eastAsia="en-US" w:bidi="ar-SA"/>
      </w:rPr>
    </w:lvl>
    <w:lvl w:ilvl="3" w:tplc="CAD6FCBA">
      <w:numFmt w:val="bullet"/>
      <w:lvlText w:val="•"/>
      <w:lvlJc w:val="left"/>
      <w:pPr>
        <w:ind w:left="2876" w:hanging="284"/>
      </w:pPr>
      <w:rPr>
        <w:rFonts w:hint="default"/>
        <w:lang w:val="en-US" w:eastAsia="en-US" w:bidi="ar-SA"/>
      </w:rPr>
    </w:lvl>
    <w:lvl w:ilvl="4" w:tplc="F9E8E5CC">
      <w:numFmt w:val="bullet"/>
      <w:lvlText w:val="•"/>
      <w:lvlJc w:val="left"/>
      <w:pPr>
        <w:ind w:left="3965" w:hanging="284"/>
      </w:pPr>
      <w:rPr>
        <w:rFonts w:hint="default"/>
        <w:lang w:val="en-US" w:eastAsia="en-US" w:bidi="ar-SA"/>
      </w:rPr>
    </w:lvl>
    <w:lvl w:ilvl="5" w:tplc="54001312">
      <w:numFmt w:val="bullet"/>
      <w:lvlText w:val="•"/>
      <w:lvlJc w:val="left"/>
      <w:pPr>
        <w:ind w:left="5053" w:hanging="284"/>
      </w:pPr>
      <w:rPr>
        <w:rFonts w:hint="default"/>
        <w:lang w:val="en-US" w:eastAsia="en-US" w:bidi="ar-SA"/>
      </w:rPr>
    </w:lvl>
    <w:lvl w:ilvl="6" w:tplc="0E90E538">
      <w:numFmt w:val="bullet"/>
      <w:lvlText w:val="•"/>
      <w:lvlJc w:val="left"/>
      <w:pPr>
        <w:ind w:left="6141" w:hanging="284"/>
      </w:pPr>
      <w:rPr>
        <w:rFonts w:hint="default"/>
        <w:lang w:val="en-US" w:eastAsia="en-US" w:bidi="ar-SA"/>
      </w:rPr>
    </w:lvl>
    <w:lvl w:ilvl="7" w:tplc="3BB62C72">
      <w:numFmt w:val="bullet"/>
      <w:lvlText w:val="•"/>
      <w:lvlJc w:val="left"/>
      <w:pPr>
        <w:ind w:left="7230" w:hanging="284"/>
      </w:pPr>
      <w:rPr>
        <w:rFonts w:hint="default"/>
        <w:lang w:val="en-US" w:eastAsia="en-US" w:bidi="ar-SA"/>
      </w:rPr>
    </w:lvl>
    <w:lvl w:ilvl="8" w:tplc="6B68CEFA">
      <w:numFmt w:val="bullet"/>
      <w:lvlText w:val="•"/>
      <w:lvlJc w:val="left"/>
      <w:pPr>
        <w:ind w:left="8318" w:hanging="284"/>
      </w:pPr>
      <w:rPr>
        <w:rFonts w:hint="default"/>
        <w:lang w:val="en-US" w:eastAsia="en-US" w:bidi="ar-SA"/>
      </w:rPr>
    </w:lvl>
  </w:abstractNum>
  <w:abstractNum w:abstractNumId="2" w15:restartNumberingAfterBreak="0">
    <w:nsid w:val="2582234B"/>
    <w:multiLevelType w:val="hybridMultilevel"/>
    <w:tmpl w:val="9DFAFF54"/>
    <w:lvl w:ilvl="0" w:tplc="C9D6A3A0">
      <w:numFmt w:val="bullet"/>
      <w:lvlText w:val=""/>
      <w:lvlJc w:val="left"/>
      <w:pPr>
        <w:ind w:left="571" w:hanging="431"/>
      </w:pPr>
      <w:rPr>
        <w:rFonts w:ascii="Symbol" w:eastAsia="Symbol" w:hAnsi="Symbol" w:cs="Symbol" w:hint="default"/>
        <w:spacing w:val="0"/>
        <w:w w:val="100"/>
        <w:lang w:val="en-US" w:eastAsia="en-US" w:bidi="ar-SA"/>
      </w:rPr>
    </w:lvl>
    <w:lvl w:ilvl="1" w:tplc="D9B45F24">
      <w:numFmt w:val="bullet"/>
      <w:lvlText w:val="•"/>
      <w:lvlJc w:val="left"/>
      <w:pPr>
        <w:ind w:left="1571" w:hanging="431"/>
      </w:pPr>
      <w:rPr>
        <w:rFonts w:hint="default"/>
        <w:lang w:val="en-US" w:eastAsia="en-US" w:bidi="ar-SA"/>
      </w:rPr>
    </w:lvl>
    <w:lvl w:ilvl="2" w:tplc="530EBF10">
      <w:numFmt w:val="bullet"/>
      <w:lvlText w:val="•"/>
      <w:lvlJc w:val="left"/>
      <w:pPr>
        <w:ind w:left="2563" w:hanging="431"/>
      </w:pPr>
      <w:rPr>
        <w:rFonts w:hint="default"/>
        <w:lang w:val="en-US" w:eastAsia="en-US" w:bidi="ar-SA"/>
      </w:rPr>
    </w:lvl>
    <w:lvl w:ilvl="3" w:tplc="59FC903A">
      <w:numFmt w:val="bullet"/>
      <w:lvlText w:val="•"/>
      <w:lvlJc w:val="left"/>
      <w:pPr>
        <w:ind w:left="3554" w:hanging="431"/>
      </w:pPr>
      <w:rPr>
        <w:rFonts w:hint="default"/>
        <w:lang w:val="en-US" w:eastAsia="en-US" w:bidi="ar-SA"/>
      </w:rPr>
    </w:lvl>
    <w:lvl w:ilvl="4" w:tplc="6DA82310">
      <w:numFmt w:val="bullet"/>
      <w:lvlText w:val="•"/>
      <w:lvlJc w:val="left"/>
      <w:pPr>
        <w:ind w:left="4546" w:hanging="431"/>
      </w:pPr>
      <w:rPr>
        <w:rFonts w:hint="default"/>
        <w:lang w:val="en-US" w:eastAsia="en-US" w:bidi="ar-SA"/>
      </w:rPr>
    </w:lvl>
    <w:lvl w:ilvl="5" w:tplc="97A06F86">
      <w:numFmt w:val="bullet"/>
      <w:lvlText w:val="•"/>
      <w:lvlJc w:val="left"/>
      <w:pPr>
        <w:ind w:left="5537" w:hanging="431"/>
      </w:pPr>
      <w:rPr>
        <w:rFonts w:hint="default"/>
        <w:lang w:val="en-US" w:eastAsia="en-US" w:bidi="ar-SA"/>
      </w:rPr>
    </w:lvl>
    <w:lvl w:ilvl="6" w:tplc="FBF6CBE2">
      <w:numFmt w:val="bullet"/>
      <w:lvlText w:val="•"/>
      <w:lvlJc w:val="left"/>
      <w:pPr>
        <w:ind w:left="6529" w:hanging="431"/>
      </w:pPr>
      <w:rPr>
        <w:rFonts w:hint="default"/>
        <w:lang w:val="en-US" w:eastAsia="en-US" w:bidi="ar-SA"/>
      </w:rPr>
    </w:lvl>
    <w:lvl w:ilvl="7" w:tplc="3E746E4C">
      <w:numFmt w:val="bullet"/>
      <w:lvlText w:val="•"/>
      <w:lvlJc w:val="left"/>
      <w:pPr>
        <w:ind w:left="7520" w:hanging="431"/>
      </w:pPr>
      <w:rPr>
        <w:rFonts w:hint="default"/>
        <w:lang w:val="en-US" w:eastAsia="en-US" w:bidi="ar-SA"/>
      </w:rPr>
    </w:lvl>
    <w:lvl w:ilvl="8" w:tplc="D0C80B7A">
      <w:numFmt w:val="bullet"/>
      <w:lvlText w:val="•"/>
      <w:lvlJc w:val="left"/>
      <w:pPr>
        <w:ind w:left="8512" w:hanging="431"/>
      </w:pPr>
      <w:rPr>
        <w:rFonts w:hint="default"/>
        <w:lang w:val="en-US" w:eastAsia="en-US" w:bidi="ar-SA"/>
      </w:rPr>
    </w:lvl>
  </w:abstractNum>
  <w:abstractNum w:abstractNumId="3" w15:restartNumberingAfterBreak="0">
    <w:nsid w:val="294874B0"/>
    <w:multiLevelType w:val="hybridMultilevel"/>
    <w:tmpl w:val="C50013EC"/>
    <w:lvl w:ilvl="0" w:tplc="8EA0FC5C">
      <w:start w:val="1"/>
      <w:numFmt w:val="decimal"/>
      <w:lvlText w:val="%1."/>
      <w:lvlJc w:val="left"/>
      <w:pPr>
        <w:ind w:left="386" w:hanging="245"/>
      </w:pPr>
      <w:rPr>
        <w:rFonts w:ascii="Arial" w:eastAsia="Arial" w:hAnsi="Arial" w:cs="Arial" w:hint="default"/>
        <w:b w:val="0"/>
        <w:bCs w:val="0"/>
        <w:i w:val="0"/>
        <w:iCs w:val="0"/>
        <w:spacing w:val="-1"/>
        <w:w w:val="100"/>
        <w:sz w:val="22"/>
        <w:szCs w:val="22"/>
        <w:lang w:val="en-US" w:eastAsia="en-US" w:bidi="ar-SA"/>
      </w:rPr>
    </w:lvl>
    <w:lvl w:ilvl="1" w:tplc="F11454A4">
      <w:numFmt w:val="bullet"/>
      <w:lvlText w:val="•"/>
      <w:lvlJc w:val="left"/>
      <w:pPr>
        <w:ind w:left="1391" w:hanging="245"/>
      </w:pPr>
      <w:rPr>
        <w:rFonts w:hint="default"/>
        <w:lang w:val="en-US" w:eastAsia="en-US" w:bidi="ar-SA"/>
      </w:rPr>
    </w:lvl>
    <w:lvl w:ilvl="2" w:tplc="860CFFD6">
      <w:numFmt w:val="bullet"/>
      <w:lvlText w:val="•"/>
      <w:lvlJc w:val="left"/>
      <w:pPr>
        <w:ind w:left="2403" w:hanging="245"/>
      </w:pPr>
      <w:rPr>
        <w:rFonts w:hint="default"/>
        <w:lang w:val="en-US" w:eastAsia="en-US" w:bidi="ar-SA"/>
      </w:rPr>
    </w:lvl>
    <w:lvl w:ilvl="3" w:tplc="72B4EB82">
      <w:numFmt w:val="bullet"/>
      <w:lvlText w:val="•"/>
      <w:lvlJc w:val="left"/>
      <w:pPr>
        <w:ind w:left="3414" w:hanging="245"/>
      </w:pPr>
      <w:rPr>
        <w:rFonts w:hint="default"/>
        <w:lang w:val="en-US" w:eastAsia="en-US" w:bidi="ar-SA"/>
      </w:rPr>
    </w:lvl>
    <w:lvl w:ilvl="4" w:tplc="804C5A8C">
      <w:numFmt w:val="bullet"/>
      <w:lvlText w:val="•"/>
      <w:lvlJc w:val="left"/>
      <w:pPr>
        <w:ind w:left="4426" w:hanging="245"/>
      </w:pPr>
      <w:rPr>
        <w:rFonts w:hint="default"/>
        <w:lang w:val="en-US" w:eastAsia="en-US" w:bidi="ar-SA"/>
      </w:rPr>
    </w:lvl>
    <w:lvl w:ilvl="5" w:tplc="349E0054">
      <w:numFmt w:val="bullet"/>
      <w:lvlText w:val="•"/>
      <w:lvlJc w:val="left"/>
      <w:pPr>
        <w:ind w:left="5437" w:hanging="245"/>
      </w:pPr>
      <w:rPr>
        <w:rFonts w:hint="default"/>
        <w:lang w:val="en-US" w:eastAsia="en-US" w:bidi="ar-SA"/>
      </w:rPr>
    </w:lvl>
    <w:lvl w:ilvl="6" w:tplc="0E50957E">
      <w:numFmt w:val="bullet"/>
      <w:lvlText w:val="•"/>
      <w:lvlJc w:val="left"/>
      <w:pPr>
        <w:ind w:left="6449" w:hanging="245"/>
      </w:pPr>
      <w:rPr>
        <w:rFonts w:hint="default"/>
        <w:lang w:val="en-US" w:eastAsia="en-US" w:bidi="ar-SA"/>
      </w:rPr>
    </w:lvl>
    <w:lvl w:ilvl="7" w:tplc="A272646A">
      <w:numFmt w:val="bullet"/>
      <w:lvlText w:val="•"/>
      <w:lvlJc w:val="left"/>
      <w:pPr>
        <w:ind w:left="7460" w:hanging="245"/>
      </w:pPr>
      <w:rPr>
        <w:rFonts w:hint="default"/>
        <w:lang w:val="en-US" w:eastAsia="en-US" w:bidi="ar-SA"/>
      </w:rPr>
    </w:lvl>
    <w:lvl w:ilvl="8" w:tplc="99C49288">
      <w:numFmt w:val="bullet"/>
      <w:lvlText w:val="•"/>
      <w:lvlJc w:val="left"/>
      <w:pPr>
        <w:ind w:left="8472" w:hanging="245"/>
      </w:pPr>
      <w:rPr>
        <w:rFonts w:hint="default"/>
        <w:lang w:val="en-US" w:eastAsia="en-US" w:bidi="ar-SA"/>
      </w:rPr>
    </w:lvl>
  </w:abstractNum>
  <w:abstractNum w:abstractNumId="4" w15:restartNumberingAfterBreak="0">
    <w:nsid w:val="4F0E0CE2"/>
    <w:multiLevelType w:val="hybridMultilevel"/>
    <w:tmpl w:val="C4326D90"/>
    <w:lvl w:ilvl="0" w:tplc="C66EFC5E">
      <w:numFmt w:val="bullet"/>
      <w:lvlText w:val=""/>
      <w:lvlJc w:val="left"/>
      <w:pPr>
        <w:ind w:left="427" w:hanging="286"/>
      </w:pPr>
      <w:rPr>
        <w:rFonts w:ascii="Symbol" w:eastAsia="Symbol" w:hAnsi="Symbol" w:cs="Symbol" w:hint="default"/>
        <w:b w:val="0"/>
        <w:bCs w:val="0"/>
        <w:i w:val="0"/>
        <w:iCs w:val="0"/>
        <w:spacing w:val="0"/>
        <w:w w:val="100"/>
        <w:sz w:val="22"/>
        <w:szCs w:val="22"/>
        <w:lang w:val="en-US" w:eastAsia="en-US" w:bidi="ar-SA"/>
      </w:rPr>
    </w:lvl>
    <w:lvl w:ilvl="1" w:tplc="5694D2AE">
      <w:numFmt w:val="bullet"/>
      <w:lvlText w:val="•"/>
      <w:lvlJc w:val="left"/>
      <w:pPr>
        <w:ind w:left="1427" w:hanging="286"/>
      </w:pPr>
      <w:rPr>
        <w:rFonts w:hint="default"/>
        <w:lang w:val="en-US" w:eastAsia="en-US" w:bidi="ar-SA"/>
      </w:rPr>
    </w:lvl>
    <w:lvl w:ilvl="2" w:tplc="F6BC288A">
      <w:numFmt w:val="bullet"/>
      <w:lvlText w:val="•"/>
      <w:lvlJc w:val="left"/>
      <w:pPr>
        <w:ind w:left="2435" w:hanging="286"/>
      </w:pPr>
      <w:rPr>
        <w:rFonts w:hint="default"/>
        <w:lang w:val="en-US" w:eastAsia="en-US" w:bidi="ar-SA"/>
      </w:rPr>
    </w:lvl>
    <w:lvl w:ilvl="3" w:tplc="AFA4C2A4">
      <w:numFmt w:val="bullet"/>
      <w:lvlText w:val="•"/>
      <w:lvlJc w:val="left"/>
      <w:pPr>
        <w:ind w:left="3442" w:hanging="286"/>
      </w:pPr>
      <w:rPr>
        <w:rFonts w:hint="default"/>
        <w:lang w:val="en-US" w:eastAsia="en-US" w:bidi="ar-SA"/>
      </w:rPr>
    </w:lvl>
    <w:lvl w:ilvl="4" w:tplc="C4ACACF4">
      <w:numFmt w:val="bullet"/>
      <w:lvlText w:val="•"/>
      <w:lvlJc w:val="left"/>
      <w:pPr>
        <w:ind w:left="4450" w:hanging="286"/>
      </w:pPr>
      <w:rPr>
        <w:rFonts w:hint="default"/>
        <w:lang w:val="en-US" w:eastAsia="en-US" w:bidi="ar-SA"/>
      </w:rPr>
    </w:lvl>
    <w:lvl w:ilvl="5" w:tplc="884892C2">
      <w:numFmt w:val="bullet"/>
      <w:lvlText w:val="•"/>
      <w:lvlJc w:val="left"/>
      <w:pPr>
        <w:ind w:left="5457" w:hanging="286"/>
      </w:pPr>
      <w:rPr>
        <w:rFonts w:hint="default"/>
        <w:lang w:val="en-US" w:eastAsia="en-US" w:bidi="ar-SA"/>
      </w:rPr>
    </w:lvl>
    <w:lvl w:ilvl="6" w:tplc="B8065756">
      <w:numFmt w:val="bullet"/>
      <w:lvlText w:val="•"/>
      <w:lvlJc w:val="left"/>
      <w:pPr>
        <w:ind w:left="6465" w:hanging="286"/>
      </w:pPr>
      <w:rPr>
        <w:rFonts w:hint="default"/>
        <w:lang w:val="en-US" w:eastAsia="en-US" w:bidi="ar-SA"/>
      </w:rPr>
    </w:lvl>
    <w:lvl w:ilvl="7" w:tplc="F46C74DE">
      <w:numFmt w:val="bullet"/>
      <w:lvlText w:val="•"/>
      <w:lvlJc w:val="left"/>
      <w:pPr>
        <w:ind w:left="7472" w:hanging="286"/>
      </w:pPr>
      <w:rPr>
        <w:rFonts w:hint="default"/>
        <w:lang w:val="en-US" w:eastAsia="en-US" w:bidi="ar-SA"/>
      </w:rPr>
    </w:lvl>
    <w:lvl w:ilvl="8" w:tplc="DE701474">
      <w:numFmt w:val="bullet"/>
      <w:lvlText w:val="•"/>
      <w:lvlJc w:val="left"/>
      <w:pPr>
        <w:ind w:left="8480" w:hanging="286"/>
      </w:pPr>
      <w:rPr>
        <w:rFonts w:hint="default"/>
        <w:lang w:val="en-US" w:eastAsia="en-US" w:bidi="ar-SA"/>
      </w:rPr>
    </w:lvl>
  </w:abstractNum>
  <w:abstractNum w:abstractNumId="5" w15:restartNumberingAfterBreak="0">
    <w:nsid w:val="58A33946"/>
    <w:multiLevelType w:val="multilevel"/>
    <w:tmpl w:val="CD8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F4D34"/>
    <w:multiLevelType w:val="multilevel"/>
    <w:tmpl w:val="124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47339"/>
    <w:multiLevelType w:val="hybridMultilevel"/>
    <w:tmpl w:val="21425FFE"/>
    <w:lvl w:ilvl="0" w:tplc="76981A1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835075745">
    <w:abstractNumId w:val="2"/>
  </w:num>
  <w:num w:numId="2" w16cid:durableId="136577192">
    <w:abstractNumId w:val="1"/>
  </w:num>
  <w:num w:numId="3" w16cid:durableId="803044233">
    <w:abstractNumId w:val="3"/>
  </w:num>
  <w:num w:numId="4" w16cid:durableId="1478764414">
    <w:abstractNumId w:val="4"/>
  </w:num>
  <w:num w:numId="5" w16cid:durableId="625506053">
    <w:abstractNumId w:val="7"/>
  </w:num>
  <w:num w:numId="6" w16cid:durableId="707417096">
    <w:abstractNumId w:val="6"/>
  </w:num>
  <w:num w:numId="7" w16cid:durableId="1547178304">
    <w:abstractNumId w:val="5"/>
  </w:num>
  <w:num w:numId="8" w16cid:durableId="5204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44DB"/>
    <w:rsid w:val="00000F51"/>
    <w:rsid w:val="002044DB"/>
    <w:rsid w:val="007D6EA1"/>
    <w:rsid w:val="00806F37"/>
    <w:rsid w:val="00860326"/>
    <w:rsid w:val="008C49BD"/>
    <w:rsid w:val="00932B5F"/>
    <w:rsid w:val="00A235F1"/>
    <w:rsid w:val="00CC6F5E"/>
    <w:rsid w:val="00D05768"/>
    <w:rsid w:val="00D36AF1"/>
    <w:rsid w:val="00E2770D"/>
    <w:rsid w:val="00F25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3160"/>
  <w15:docId w15:val="{96EA6B4B-694E-4237-B79C-0EAD99BD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1" w:right="1042"/>
      <w:jc w:val="center"/>
      <w:outlineLvl w:val="0"/>
    </w:pPr>
    <w:rPr>
      <w:b/>
      <w:bCs/>
      <w:sz w:val="48"/>
      <w:szCs w:val="48"/>
    </w:rPr>
  </w:style>
  <w:style w:type="paragraph" w:styleId="Heading2">
    <w:name w:val="heading 2"/>
    <w:basedOn w:val="Normal"/>
    <w:uiPriority w:val="9"/>
    <w:unhideWhenUsed/>
    <w:qFormat/>
    <w:pPr>
      <w:spacing w:before="20"/>
      <w:ind w:left="20"/>
      <w:outlineLvl w:val="1"/>
    </w:pPr>
    <w:rPr>
      <w:b/>
      <w:bCs/>
      <w:sz w:val="24"/>
      <w:szCs w:val="24"/>
    </w:rPr>
  </w:style>
  <w:style w:type="paragraph" w:styleId="Heading3">
    <w:name w:val="heading 3"/>
    <w:basedOn w:val="Normal"/>
    <w:uiPriority w:val="9"/>
    <w:unhideWhenUsed/>
    <w:qFormat/>
    <w:pPr>
      <w:ind w:left="1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style>
  <w:style w:type="paragraph" w:styleId="ListParagraph">
    <w:name w:val="List Paragraph"/>
    <w:basedOn w:val="Normal"/>
    <w:uiPriority w:val="1"/>
    <w:qFormat/>
    <w:pPr>
      <w:spacing w:line="269" w:lineRule="exact"/>
      <w:ind w:left="42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0F51"/>
    <w:pPr>
      <w:tabs>
        <w:tab w:val="center" w:pos="4513"/>
        <w:tab w:val="right" w:pos="9026"/>
      </w:tabs>
    </w:pPr>
  </w:style>
  <w:style w:type="character" w:customStyle="1" w:styleId="HeaderChar">
    <w:name w:val="Header Char"/>
    <w:basedOn w:val="DefaultParagraphFont"/>
    <w:link w:val="Header"/>
    <w:uiPriority w:val="99"/>
    <w:rsid w:val="00000F51"/>
    <w:rPr>
      <w:rFonts w:ascii="Arial" w:eastAsia="Arial" w:hAnsi="Arial" w:cs="Arial"/>
    </w:rPr>
  </w:style>
  <w:style w:type="paragraph" w:styleId="Footer">
    <w:name w:val="footer"/>
    <w:basedOn w:val="Normal"/>
    <w:link w:val="FooterChar"/>
    <w:uiPriority w:val="99"/>
    <w:unhideWhenUsed/>
    <w:rsid w:val="00000F51"/>
    <w:pPr>
      <w:tabs>
        <w:tab w:val="center" w:pos="4513"/>
        <w:tab w:val="right" w:pos="9026"/>
      </w:tabs>
    </w:pPr>
  </w:style>
  <w:style w:type="character" w:customStyle="1" w:styleId="FooterChar">
    <w:name w:val="Footer Char"/>
    <w:basedOn w:val="DefaultParagraphFont"/>
    <w:link w:val="Footer"/>
    <w:uiPriority w:val="99"/>
    <w:rsid w:val="00000F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1271</Words>
  <Characters>7441</Characters>
  <Application>Microsoft Office Word</Application>
  <DocSecurity>0</DocSecurity>
  <Lines>248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Davis</dc:creator>
  <cp:lastModifiedBy>Max Hirst</cp:lastModifiedBy>
  <cp:revision>5</cp:revision>
  <dcterms:created xsi:type="dcterms:W3CDTF">2026-02-12T14:45:00Z</dcterms:created>
  <dcterms:modified xsi:type="dcterms:W3CDTF">2026-05-13T09:39:00Z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ies>
</file>