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3876" w14:textId="77777777" w:rsidR="003039FA" w:rsidRDefault="003039FA" w:rsidP="003039FA">
      <w:pPr>
        <w:jc w:val="both"/>
        <w:rPr>
          <w:rFonts w:ascii="Verdana" w:hAnsi="Verdana"/>
          <w:b/>
          <w:bCs/>
        </w:rPr>
      </w:pPr>
    </w:p>
    <w:p w14:paraId="49344B68" w14:textId="77777777" w:rsidR="003039FA" w:rsidRDefault="003039FA" w:rsidP="003039FA">
      <w:pPr>
        <w:jc w:val="both"/>
        <w:rPr>
          <w:rFonts w:ascii="Verdana" w:hAnsi="Verdana"/>
          <w:b/>
          <w:bCs/>
        </w:rPr>
      </w:pPr>
    </w:p>
    <w:p w14:paraId="5F86A990" w14:textId="77777777" w:rsidR="003039FA" w:rsidRPr="003039FA" w:rsidRDefault="003039FA" w:rsidP="003039FA">
      <w:pPr>
        <w:widowControl w:val="0"/>
        <w:autoSpaceDE w:val="0"/>
        <w:autoSpaceDN w:val="0"/>
        <w:spacing w:after="0" w:line="240" w:lineRule="auto"/>
        <w:ind w:left="3048"/>
        <w:rPr>
          <w:rFonts w:ascii="Times New Roman" w:eastAsia="Verdana" w:hAnsi="Verdana" w:cs="Verdana"/>
          <w:kern w:val="0"/>
          <w:sz w:val="20"/>
          <w:lang w:val="en-US"/>
          <w14:ligatures w14:val="none"/>
        </w:rPr>
      </w:pPr>
      <w:r w:rsidRPr="003039FA">
        <w:rPr>
          <w:rFonts w:ascii="Times New Roman" w:eastAsia="Verdana" w:hAnsi="Verdana" w:cs="Verdana"/>
          <w:noProof/>
          <w:kern w:val="0"/>
          <w:sz w:val="20"/>
          <w:lang w:val="en-US"/>
          <w14:ligatures w14:val="none"/>
        </w:rPr>
        <w:drawing>
          <wp:inline distT="0" distB="0" distL="0" distR="0" wp14:anchorId="7920CE9B" wp14:editId="7AA2F695">
            <wp:extent cx="2076704" cy="3352800"/>
            <wp:effectExtent l="0" t="0" r="0" b="0"/>
            <wp:docPr id="1" name="Image 1" descr="Crest_50c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rest_50cm"/>
                    <pic:cNvPicPr/>
                  </pic:nvPicPr>
                  <pic:blipFill>
                    <a:blip r:embed="rId5" cstate="print"/>
                    <a:stretch>
                      <a:fillRect/>
                    </a:stretch>
                  </pic:blipFill>
                  <pic:spPr>
                    <a:xfrm>
                      <a:off x="0" y="0"/>
                      <a:ext cx="2076704" cy="3352800"/>
                    </a:xfrm>
                    <a:prstGeom prst="rect">
                      <a:avLst/>
                    </a:prstGeom>
                  </pic:spPr>
                </pic:pic>
              </a:graphicData>
            </a:graphic>
          </wp:inline>
        </w:drawing>
      </w:r>
    </w:p>
    <w:p w14:paraId="4C23F4DE" w14:textId="77777777" w:rsidR="003039FA" w:rsidRPr="003039FA" w:rsidRDefault="003039FA" w:rsidP="003039FA">
      <w:pPr>
        <w:widowControl w:val="0"/>
        <w:autoSpaceDE w:val="0"/>
        <w:autoSpaceDN w:val="0"/>
        <w:spacing w:before="189" w:after="0" w:line="240" w:lineRule="auto"/>
        <w:rPr>
          <w:rFonts w:ascii="Times New Roman" w:eastAsia="Verdana" w:hAnsi="Verdana" w:cs="Verdana"/>
          <w:kern w:val="0"/>
          <w:sz w:val="48"/>
          <w:lang w:val="en-US"/>
          <w14:ligatures w14:val="none"/>
        </w:rPr>
      </w:pPr>
    </w:p>
    <w:p w14:paraId="1A75D6A5" w14:textId="068E3BBE" w:rsidR="003039FA" w:rsidRPr="003039FA" w:rsidRDefault="003039FA" w:rsidP="003039FA">
      <w:pPr>
        <w:widowControl w:val="0"/>
        <w:autoSpaceDE w:val="0"/>
        <w:autoSpaceDN w:val="0"/>
        <w:spacing w:after="0" w:line="600" w:lineRule="auto"/>
        <w:ind w:left="196" w:right="197"/>
        <w:jc w:val="center"/>
        <w:rPr>
          <w:rFonts w:ascii="Arial" w:eastAsia="Arial" w:hAnsi="Arial" w:cs="Arial"/>
          <w:b/>
          <w:bCs/>
          <w:kern w:val="0"/>
          <w:sz w:val="48"/>
          <w:szCs w:val="48"/>
          <w:lang w:val="en-US"/>
          <w14:ligatures w14:val="none"/>
        </w:rPr>
      </w:pPr>
      <w:r w:rsidRPr="003039FA">
        <w:rPr>
          <w:rFonts w:ascii="Arial" w:eastAsia="Arial" w:hAnsi="Arial" w:cs="Arial"/>
          <w:b/>
          <w:bCs/>
          <w:kern w:val="0"/>
          <w:sz w:val="48"/>
          <w:szCs w:val="48"/>
          <w:lang w:val="en-US"/>
          <w14:ligatures w14:val="none"/>
        </w:rPr>
        <w:t>BOGNOR</w:t>
      </w:r>
      <w:r w:rsidRPr="003039FA">
        <w:rPr>
          <w:rFonts w:ascii="Arial" w:eastAsia="Arial" w:hAnsi="Arial" w:cs="Arial"/>
          <w:b/>
          <w:bCs/>
          <w:spacing w:val="-11"/>
          <w:kern w:val="0"/>
          <w:sz w:val="48"/>
          <w:szCs w:val="48"/>
          <w:lang w:val="en-US"/>
          <w14:ligatures w14:val="none"/>
        </w:rPr>
        <w:t xml:space="preserve"> </w:t>
      </w:r>
      <w:r w:rsidRPr="003039FA">
        <w:rPr>
          <w:rFonts w:ascii="Arial" w:eastAsia="Arial" w:hAnsi="Arial" w:cs="Arial"/>
          <w:b/>
          <w:bCs/>
          <w:kern w:val="0"/>
          <w:sz w:val="48"/>
          <w:szCs w:val="48"/>
          <w:lang w:val="en-US"/>
          <w14:ligatures w14:val="none"/>
        </w:rPr>
        <w:t>REGIS</w:t>
      </w:r>
      <w:r w:rsidRPr="003039FA">
        <w:rPr>
          <w:rFonts w:ascii="Arial" w:eastAsia="Arial" w:hAnsi="Arial" w:cs="Arial"/>
          <w:b/>
          <w:bCs/>
          <w:spacing w:val="-11"/>
          <w:kern w:val="0"/>
          <w:sz w:val="48"/>
          <w:szCs w:val="48"/>
          <w:lang w:val="en-US"/>
          <w14:ligatures w14:val="none"/>
        </w:rPr>
        <w:t xml:space="preserve"> </w:t>
      </w:r>
      <w:r w:rsidRPr="003039FA">
        <w:rPr>
          <w:rFonts w:ascii="Arial" w:eastAsia="Arial" w:hAnsi="Arial" w:cs="Arial"/>
          <w:b/>
          <w:bCs/>
          <w:kern w:val="0"/>
          <w:sz w:val="48"/>
          <w:szCs w:val="48"/>
          <w:lang w:val="en-US"/>
          <w14:ligatures w14:val="none"/>
        </w:rPr>
        <w:t>TOWN</w:t>
      </w:r>
      <w:r w:rsidRPr="003039FA">
        <w:rPr>
          <w:rFonts w:ascii="Arial" w:eastAsia="Arial" w:hAnsi="Arial" w:cs="Arial"/>
          <w:b/>
          <w:bCs/>
          <w:spacing w:val="-12"/>
          <w:kern w:val="0"/>
          <w:sz w:val="48"/>
          <w:szCs w:val="48"/>
          <w:lang w:val="en-US"/>
          <w14:ligatures w14:val="none"/>
        </w:rPr>
        <w:t xml:space="preserve"> </w:t>
      </w:r>
      <w:r w:rsidRPr="003039FA">
        <w:rPr>
          <w:rFonts w:ascii="Arial" w:eastAsia="Arial" w:hAnsi="Arial" w:cs="Arial"/>
          <w:b/>
          <w:bCs/>
          <w:kern w:val="0"/>
          <w:sz w:val="48"/>
          <w:szCs w:val="48"/>
          <w:lang w:val="en-US"/>
          <w14:ligatures w14:val="none"/>
        </w:rPr>
        <w:t xml:space="preserve">COUNCIL </w:t>
      </w:r>
      <w:r w:rsidR="00407856">
        <w:rPr>
          <w:rFonts w:ascii="Arial" w:eastAsia="Arial" w:hAnsi="Arial" w:cs="Arial"/>
          <w:b/>
          <w:bCs/>
          <w:kern w:val="0"/>
          <w:sz w:val="48"/>
          <w:szCs w:val="48"/>
          <w:lang w:val="en-US"/>
          <w14:ligatures w14:val="none"/>
        </w:rPr>
        <w:t>DATA RETENTION</w:t>
      </w:r>
      <w:r w:rsidR="00F14B2D">
        <w:rPr>
          <w:rFonts w:ascii="Arial" w:eastAsia="Arial" w:hAnsi="Arial" w:cs="Arial"/>
          <w:b/>
          <w:bCs/>
          <w:kern w:val="0"/>
          <w:sz w:val="48"/>
          <w:szCs w:val="48"/>
          <w:lang w:val="en-US"/>
          <w14:ligatures w14:val="none"/>
        </w:rPr>
        <w:t xml:space="preserve"> </w:t>
      </w:r>
      <w:r w:rsidRPr="003039FA">
        <w:rPr>
          <w:rFonts w:ascii="Arial" w:eastAsia="Arial" w:hAnsi="Arial" w:cs="Arial"/>
          <w:b/>
          <w:bCs/>
          <w:kern w:val="0"/>
          <w:sz w:val="48"/>
          <w:szCs w:val="48"/>
          <w:lang w:val="en-US"/>
          <w14:ligatures w14:val="none"/>
        </w:rPr>
        <w:t>POLICY</w:t>
      </w:r>
    </w:p>
    <w:p w14:paraId="35B8444B" w14:textId="5CDFEAD1" w:rsidR="003039FA" w:rsidRPr="003039FA" w:rsidRDefault="003039FA" w:rsidP="003039FA">
      <w:pPr>
        <w:widowControl w:val="0"/>
        <w:autoSpaceDE w:val="0"/>
        <w:autoSpaceDN w:val="0"/>
        <w:spacing w:before="252" w:after="0" w:line="240" w:lineRule="auto"/>
        <w:ind w:left="201" w:right="197"/>
        <w:jc w:val="center"/>
        <w:rPr>
          <w:rFonts w:ascii="Arial" w:eastAsia="Verdana" w:hAnsi="Verdana" w:cs="Verdana"/>
          <w:b/>
          <w:kern w:val="0"/>
          <w:sz w:val="22"/>
          <w:szCs w:val="22"/>
          <w:lang w:val="en-US"/>
          <w14:ligatures w14:val="none"/>
        </w:rPr>
      </w:pPr>
      <w:r w:rsidRPr="003039FA">
        <w:rPr>
          <w:rFonts w:ascii="Arial" w:eastAsia="Verdana" w:hAnsi="Verdana" w:cs="Verdana"/>
          <w:b/>
          <w:spacing w:val="-2"/>
          <w:kern w:val="0"/>
          <w:sz w:val="22"/>
          <w:szCs w:val="22"/>
          <w:lang w:val="en-US"/>
          <w14:ligatures w14:val="none"/>
        </w:rPr>
        <w:t>Adopted</w:t>
      </w:r>
      <w:r w:rsidRPr="003039FA">
        <w:rPr>
          <w:rFonts w:ascii="Arial" w:eastAsia="Verdana" w:hAnsi="Verdana" w:cs="Verdana"/>
          <w:b/>
          <w:spacing w:val="-8"/>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by</w:t>
      </w:r>
      <w:r w:rsidRPr="003039FA">
        <w:rPr>
          <w:rFonts w:ascii="Arial" w:eastAsia="Verdana" w:hAnsi="Verdana" w:cs="Verdana"/>
          <w:b/>
          <w:spacing w:val="-13"/>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the</w:t>
      </w:r>
      <w:r w:rsidRPr="003039FA">
        <w:rPr>
          <w:rFonts w:ascii="Arial" w:eastAsia="Verdana" w:hAnsi="Verdana" w:cs="Verdana"/>
          <w:b/>
          <w:spacing w:val="-10"/>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Council</w:t>
      </w:r>
      <w:r w:rsidRPr="003039FA">
        <w:rPr>
          <w:rFonts w:ascii="Arial" w:eastAsia="Verdana" w:hAnsi="Verdana" w:cs="Verdana"/>
          <w:b/>
          <w:spacing w:val="-9"/>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at</w:t>
      </w:r>
      <w:r w:rsidRPr="003039FA">
        <w:rPr>
          <w:rFonts w:ascii="Arial" w:eastAsia="Verdana" w:hAnsi="Verdana" w:cs="Verdana"/>
          <w:b/>
          <w:spacing w:val="-10"/>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its</w:t>
      </w:r>
      <w:r w:rsidRPr="003039FA">
        <w:rPr>
          <w:rFonts w:ascii="Arial" w:eastAsia="Verdana" w:hAnsi="Verdana" w:cs="Verdana"/>
          <w:b/>
          <w:spacing w:val="-12"/>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Meeting</w:t>
      </w:r>
      <w:r w:rsidRPr="003039FA">
        <w:rPr>
          <w:rFonts w:ascii="Arial" w:eastAsia="Verdana" w:hAnsi="Verdana" w:cs="Verdana"/>
          <w:b/>
          <w:spacing w:val="-11"/>
          <w:kern w:val="0"/>
          <w:sz w:val="22"/>
          <w:szCs w:val="22"/>
          <w:lang w:val="en-US"/>
          <w14:ligatures w14:val="none"/>
        </w:rPr>
        <w:t xml:space="preserve"> </w:t>
      </w:r>
      <w:r w:rsidRPr="005B3766">
        <w:rPr>
          <w:rFonts w:ascii="Arial" w:eastAsia="Verdana" w:hAnsi="Verdana" w:cs="Verdana"/>
          <w:b/>
          <w:spacing w:val="-2"/>
          <w:kern w:val="0"/>
          <w:sz w:val="22"/>
          <w:szCs w:val="22"/>
          <w:lang w:val="en-US"/>
          <w14:ligatures w14:val="none"/>
        </w:rPr>
        <w:t>held</w:t>
      </w:r>
      <w:r w:rsidRPr="005B3766">
        <w:rPr>
          <w:rFonts w:ascii="Arial" w:eastAsia="Verdana" w:hAnsi="Verdana" w:cs="Verdana"/>
          <w:b/>
          <w:spacing w:val="-10"/>
          <w:kern w:val="0"/>
          <w:sz w:val="22"/>
          <w:szCs w:val="22"/>
          <w:lang w:val="en-US"/>
          <w14:ligatures w14:val="none"/>
        </w:rPr>
        <w:t xml:space="preserve"> </w:t>
      </w:r>
      <w:r w:rsidRPr="005B3766">
        <w:rPr>
          <w:rFonts w:ascii="Arial" w:eastAsia="Verdana" w:hAnsi="Verdana" w:cs="Verdana"/>
          <w:b/>
          <w:spacing w:val="-2"/>
          <w:kern w:val="0"/>
          <w:sz w:val="22"/>
          <w:szCs w:val="22"/>
          <w:lang w:val="en-US"/>
          <w14:ligatures w14:val="none"/>
        </w:rPr>
        <w:t>on</w:t>
      </w:r>
      <w:r w:rsidRPr="005B3766">
        <w:rPr>
          <w:rFonts w:ascii="Arial" w:eastAsia="Verdana" w:hAnsi="Verdana" w:cs="Verdana"/>
          <w:b/>
          <w:spacing w:val="-11"/>
          <w:kern w:val="0"/>
          <w:sz w:val="22"/>
          <w:szCs w:val="22"/>
          <w:lang w:val="en-US"/>
          <w14:ligatures w14:val="none"/>
        </w:rPr>
        <w:t xml:space="preserve"> </w:t>
      </w:r>
      <w:r w:rsidR="005B3766" w:rsidRPr="005B3766">
        <w:rPr>
          <w:rFonts w:ascii="Arial" w:eastAsia="Verdana" w:hAnsi="Verdana" w:cs="Verdana"/>
          <w:b/>
          <w:spacing w:val="-2"/>
          <w:kern w:val="0"/>
          <w:sz w:val="22"/>
          <w:szCs w:val="22"/>
          <w:lang w:val="en-US"/>
          <w14:ligatures w14:val="none"/>
        </w:rPr>
        <w:t>11</w:t>
      </w:r>
      <w:r w:rsidR="005B3766" w:rsidRPr="005B3766">
        <w:rPr>
          <w:rFonts w:ascii="Arial" w:eastAsia="Verdana" w:hAnsi="Verdana" w:cs="Verdana"/>
          <w:b/>
          <w:spacing w:val="-2"/>
          <w:kern w:val="0"/>
          <w:sz w:val="22"/>
          <w:szCs w:val="22"/>
          <w:vertAlign w:val="superscript"/>
          <w:lang w:val="en-US"/>
          <w14:ligatures w14:val="none"/>
        </w:rPr>
        <w:t>th</w:t>
      </w:r>
      <w:r w:rsidR="005B3766" w:rsidRPr="005B3766">
        <w:rPr>
          <w:rFonts w:ascii="Arial" w:eastAsia="Verdana" w:hAnsi="Verdana" w:cs="Verdana"/>
          <w:b/>
          <w:spacing w:val="-2"/>
          <w:kern w:val="0"/>
          <w:sz w:val="22"/>
          <w:szCs w:val="22"/>
          <w:lang w:val="en-US"/>
          <w14:ligatures w14:val="none"/>
        </w:rPr>
        <w:t xml:space="preserve"> May 2026</w:t>
      </w:r>
    </w:p>
    <w:p w14:paraId="37133EED" w14:textId="77777777" w:rsidR="003039FA" w:rsidRDefault="003039FA" w:rsidP="003039FA">
      <w:pPr>
        <w:jc w:val="both"/>
        <w:rPr>
          <w:rFonts w:ascii="Verdana" w:hAnsi="Verdana"/>
          <w:b/>
          <w:bCs/>
        </w:rPr>
      </w:pPr>
    </w:p>
    <w:p w14:paraId="5DD1471A" w14:textId="77777777" w:rsidR="003039FA" w:rsidRDefault="003039FA" w:rsidP="003039FA">
      <w:pPr>
        <w:jc w:val="both"/>
        <w:rPr>
          <w:rFonts w:ascii="Verdana" w:hAnsi="Verdana"/>
          <w:b/>
          <w:bCs/>
        </w:rPr>
      </w:pPr>
    </w:p>
    <w:p w14:paraId="104E63AD" w14:textId="77777777" w:rsidR="003039FA" w:rsidRDefault="003039FA" w:rsidP="003039FA">
      <w:pPr>
        <w:jc w:val="both"/>
        <w:rPr>
          <w:rFonts w:ascii="Verdana" w:hAnsi="Verdana"/>
          <w:b/>
          <w:bCs/>
        </w:rPr>
      </w:pPr>
    </w:p>
    <w:p w14:paraId="40BA37D6" w14:textId="77777777" w:rsidR="003039FA" w:rsidRDefault="003039FA" w:rsidP="003039FA">
      <w:pPr>
        <w:jc w:val="both"/>
        <w:rPr>
          <w:rFonts w:ascii="Verdana" w:hAnsi="Verdana"/>
          <w:b/>
          <w:bCs/>
        </w:rPr>
      </w:pPr>
    </w:p>
    <w:p w14:paraId="7CADA236" w14:textId="77777777" w:rsidR="003039FA" w:rsidRDefault="003039FA" w:rsidP="003039FA">
      <w:pPr>
        <w:jc w:val="both"/>
        <w:rPr>
          <w:rFonts w:ascii="Verdana" w:hAnsi="Verdana"/>
          <w:b/>
          <w:bCs/>
        </w:rPr>
      </w:pPr>
    </w:p>
    <w:p w14:paraId="029BC02A" w14:textId="77777777" w:rsidR="003039FA" w:rsidRDefault="003039FA" w:rsidP="003039FA">
      <w:pPr>
        <w:jc w:val="both"/>
        <w:rPr>
          <w:rFonts w:ascii="Verdana" w:hAnsi="Verdana"/>
          <w:b/>
          <w:bCs/>
        </w:rPr>
      </w:pPr>
    </w:p>
    <w:p w14:paraId="2150C098" w14:textId="77777777" w:rsidR="003039FA" w:rsidRDefault="003039FA" w:rsidP="003039FA">
      <w:pPr>
        <w:jc w:val="both"/>
        <w:rPr>
          <w:rFonts w:ascii="Verdana" w:hAnsi="Verdana"/>
          <w:b/>
          <w:bCs/>
        </w:rPr>
      </w:pPr>
    </w:p>
    <w:p w14:paraId="15912FEF" w14:textId="77777777" w:rsidR="003713C5" w:rsidRPr="003713C5" w:rsidRDefault="003713C5" w:rsidP="00D87F74">
      <w:pPr>
        <w:jc w:val="both"/>
        <w:rPr>
          <w:rFonts w:ascii="Verdana" w:hAnsi="Verdana"/>
          <w:b/>
          <w:bCs/>
        </w:rPr>
      </w:pPr>
      <w:r w:rsidRPr="003713C5">
        <w:rPr>
          <w:rFonts w:ascii="Verdana" w:hAnsi="Verdana"/>
          <w:b/>
          <w:bCs/>
        </w:rPr>
        <w:lastRenderedPageBreak/>
        <w:t>Introduction</w:t>
      </w:r>
    </w:p>
    <w:p w14:paraId="7DE8B39F" w14:textId="77777777" w:rsidR="003713C5" w:rsidRPr="003713C5" w:rsidRDefault="003713C5" w:rsidP="00D87F74">
      <w:pPr>
        <w:jc w:val="both"/>
        <w:rPr>
          <w:rFonts w:ascii="Verdana" w:hAnsi="Verdana"/>
        </w:rPr>
      </w:pPr>
      <w:r w:rsidRPr="003713C5">
        <w:rPr>
          <w:rFonts w:ascii="Verdana" w:hAnsi="Verdana"/>
        </w:rPr>
        <w:t>Bognor Regis Town Council creates and holds information in order to deliver its statutory functions and day-to-day services. Information is a corporate asset; however, under Article 5(1)(e) UK GDPR (the storage limitation principle), personal data must not be kept for longer than is necessary for the purposes for which it is processed.</w:t>
      </w:r>
    </w:p>
    <w:p w14:paraId="47526607" w14:textId="47A0BB65" w:rsidR="004A2C8A" w:rsidRPr="004A2C8A" w:rsidRDefault="003713C5" w:rsidP="00D87F74">
      <w:pPr>
        <w:jc w:val="both"/>
        <w:rPr>
          <w:rFonts w:ascii="Verdana" w:hAnsi="Verdana"/>
        </w:rPr>
      </w:pPr>
      <w:r w:rsidRPr="003713C5">
        <w:rPr>
          <w:rFonts w:ascii="Verdana" w:hAnsi="Verdana"/>
        </w:rPr>
        <w:t>This policy sets out how the Council manages the retention and secure disposal of information in accordance with UK GDPR, the Data Protection Act 2018, the Freedom of Information Act 2000, the Limitation Act 1980, and other relevant legislation and regulatory requirements. It should be read alongside the Council’s Data Protection Policy and Information Governance Policy.</w:t>
      </w:r>
    </w:p>
    <w:p w14:paraId="7847625A" w14:textId="64BCC12E" w:rsidR="00407856" w:rsidRPr="00407856" w:rsidRDefault="00407856" w:rsidP="00D87F74">
      <w:pPr>
        <w:jc w:val="both"/>
        <w:rPr>
          <w:rFonts w:ascii="Verdana" w:hAnsi="Verdana"/>
          <w:b/>
          <w:bCs/>
        </w:rPr>
      </w:pPr>
      <w:r w:rsidRPr="00407856">
        <w:rPr>
          <w:rFonts w:ascii="Verdana" w:hAnsi="Verdana"/>
          <w:b/>
          <w:bCs/>
        </w:rPr>
        <w:t>Scope</w:t>
      </w:r>
    </w:p>
    <w:p w14:paraId="6F4ED9A2" w14:textId="0CF25482" w:rsidR="004A2C8A" w:rsidRPr="000A3E73" w:rsidRDefault="003713C5" w:rsidP="00D87F74">
      <w:pPr>
        <w:jc w:val="both"/>
        <w:rPr>
          <w:rFonts w:ascii="Verdana" w:hAnsi="Verdana"/>
        </w:rPr>
      </w:pPr>
      <w:r w:rsidRPr="003713C5">
        <w:rPr>
          <w:rFonts w:ascii="Verdana" w:hAnsi="Verdana"/>
        </w:rPr>
        <w:t>This policy applies to all records held by the Council, regardless of format. This includes paper files, electronic documents, emails, images, audio and video recordings, backups and archived material. It applies to all Councillors, employees, volunteers and contractors who handle Council information.</w:t>
      </w:r>
    </w:p>
    <w:p w14:paraId="3792ED41" w14:textId="3F20FB20" w:rsidR="00407856" w:rsidRPr="00407856" w:rsidRDefault="00407856" w:rsidP="00D87F74">
      <w:pPr>
        <w:jc w:val="both"/>
        <w:rPr>
          <w:rFonts w:ascii="Verdana" w:hAnsi="Verdana"/>
          <w:b/>
          <w:bCs/>
        </w:rPr>
      </w:pPr>
      <w:r w:rsidRPr="00407856">
        <w:rPr>
          <w:rFonts w:ascii="Verdana" w:hAnsi="Verdana"/>
          <w:b/>
          <w:bCs/>
        </w:rPr>
        <w:t>Core Principles</w:t>
      </w:r>
    </w:p>
    <w:p w14:paraId="53583191" w14:textId="77777777" w:rsidR="003713C5" w:rsidRPr="003713C5" w:rsidRDefault="003713C5" w:rsidP="00D87F74">
      <w:pPr>
        <w:jc w:val="both"/>
        <w:rPr>
          <w:rFonts w:ascii="Verdana" w:hAnsi="Verdana"/>
        </w:rPr>
      </w:pPr>
      <w:r w:rsidRPr="003713C5">
        <w:rPr>
          <w:rFonts w:ascii="Verdana" w:hAnsi="Verdana"/>
        </w:rPr>
        <w:t>The Council will only retain information where there is a lawful, operational or historic reason for doing so. Retention periods must be justifiable, proportionate and documented. Personal data will not be retained indefinitely without a lawful basis, and records required for statutory, audit or evidential purposes will be preserved appropriately.</w:t>
      </w:r>
    </w:p>
    <w:p w14:paraId="346FC350" w14:textId="70C9E8BB" w:rsidR="003713C5" w:rsidRPr="000A3E73" w:rsidRDefault="003713C5" w:rsidP="00D87F74">
      <w:pPr>
        <w:jc w:val="both"/>
        <w:rPr>
          <w:rFonts w:ascii="Verdana" w:hAnsi="Verdana"/>
        </w:rPr>
      </w:pPr>
      <w:r w:rsidRPr="003713C5">
        <w:rPr>
          <w:rFonts w:ascii="Verdana" w:hAnsi="Verdana"/>
        </w:rPr>
        <w:t>Information will be disposed of securely once it is no longer required. Retention decisions will take account of statutory requirements, limitation periods for legal claims, audit needs, business use and archival value.</w:t>
      </w:r>
    </w:p>
    <w:p w14:paraId="3736161C" w14:textId="169A31A8" w:rsidR="00407856" w:rsidRPr="00407856" w:rsidRDefault="00407856" w:rsidP="00D87F74">
      <w:pPr>
        <w:jc w:val="both"/>
        <w:rPr>
          <w:rFonts w:ascii="Verdana" w:hAnsi="Verdana"/>
          <w:b/>
          <w:bCs/>
        </w:rPr>
      </w:pPr>
      <w:r w:rsidRPr="00407856">
        <w:rPr>
          <w:rFonts w:ascii="Verdana" w:hAnsi="Verdana"/>
          <w:b/>
          <w:bCs/>
        </w:rPr>
        <w:t>Roles and Responsibilities</w:t>
      </w:r>
    </w:p>
    <w:p w14:paraId="7317F668" w14:textId="32BA73AC" w:rsidR="003713C5" w:rsidRPr="004E4398" w:rsidRDefault="003713C5" w:rsidP="00D87F74">
      <w:pPr>
        <w:jc w:val="both"/>
        <w:rPr>
          <w:rFonts w:ascii="Verdana" w:hAnsi="Verdana"/>
        </w:rPr>
      </w:pPr>
      <w:r w:rsidRPr="004E4398">
        <w:rPr>
          <w:rFonts w:ascii="Verdana" w:hAnsi="Verdana"/>
        </w:rPr>
        <w:t xml:space="preserve">Overall responsibility for </w:t>
      </w:r>
      <w:r>
        <w:rPr>
          <w:rFonts w:ascii="Verdana" w:hAnsi="Verdana"/>
        </w:rPr>
        <w:t>Data Retention</w:t>
      </w:r>
      <w:r w:rsidRPr="004E4398">
        <w:rPr>
          <w:rFonts w:ascii="Verdana" w:hAnsi="Verdana"/>
        </w:rPr>
        <w:t xml:space="preserve"> rests with the Town Clerk.</w:t>
      </w:r>
    </w:p>
    <w:p w14:paraId="7954E046" w14:textId="6FD604E1" w:rsidR="003713C5" w:rsidRPr="004E4398" w:rsidRDefault="003713C5" w:rsidP="00D87F74">
      <w:pPr>
        <w:jc w:val="both"/>
        <w:rPr>
          <w:rFonts w:ascii="Verdana" w:hAnsi="Verdana"/>
        </w:rPr>
      </w:pPr>
      <w:r w:rsidRPr="004E4398">
        <w:rPr>
          <w:rFonts w:ascii="Verdana" w:hAnsi="Verdana"/>
        </w:rPr>
        <w:t xml:space="preserve">The Deputy Clerk, acting as Data Protection Officer (DPO), is responsible for advising the Council on data </w:t>
      </w:r>
      <w:r>
        <w:rPr>
          <w:rFonts w:ascii="Verdana" w:hAnsi="Verdana"/>
        </w:rPr>
        <w:t>retention</w:t>
      </w:r>
      <w:r w:rsidRPr="004E4398">
        <w:rPr>
          <w:rFonts w:ascii="Verdana" w:hAnsi="Verdana"/>
        </w:rPr>
        <w:t xml:space="preserve"> compliance, monitoring adherence to </w:t>
      </w:r>
      <w:r>
        <w:rPr>
          <w:rFonts w:ascii="Verdana" w:hAnsi="Verdana"/>
        </w:rPr>
        <w:t>GDPR</w:t>
      </w:r>
      <w:r w:rsidRPr="004E4398">
        <w:rPr>
          <w:rFonts w:ascii="Verdana" w:hAnsi="Verdana"/>
        </w:rPr>
        <w:t xml:space="preserve"> and supporting the management of information risks.</w:t>
      </w:r>
    </w:p>
    <w:p w14:paraId="5DFB9CC5" w14:textId="48B557E8" w:rsidR="00407856" w:rsidRPr="00407856" w:rsidRDefault="00407856" w:rsidP="00D87F74">
      <w:pPr>
        <w:jc w:val="both"/>
        <w:rPr>
          <w:rFonts w:ascii="Verdana" w:hAnsi="Verdana"/>
        </w:rPr>
      </w:pPr>
      <w:r w:rsidRPr="00407856">
        <w:rPr>
          <w:rFonts w:ascii="Verdana" w:hAnsi="Verdana"/>
        </w:rPr>
        <w:t>Managers</w:t>
      </w:r>
      <w:r w:rsidR="003713C5">
        <w:rPr>
          <w:rFonts w:ascii="Verdana" w:hAnsi="Verdana"/>
        </w:rPr>
        <w:t xml:space="preserve"> a</w:t>
      </w:r>
      <w:r w:rsidRPr="00407856">
        <w:rPr>
          <w:rFonts w:ascii="Verdana" w:hAnsi="Verdana"/>
        </w:rPr>
        <w:t>re responsible for ensuring records within their service areas are retained and disposed of in accordance with this policy.</w:t>
      </w:r>
    </w:p>
    <w:p w14:paraId="41E89490" w14:textId="23CE1430" w:rsidR="003713C5" w:rsidRDefault="003713C5" w:rsidP="00D87F74">
      <w:pPr>
        <w:jc w:val="both"/>
        <w:rPr>
          <w:rFonts w:ascii="Verdana" w:hAnsi="Verdana"/>
        </w:rPr>
      </w:pPr>
      <w:r w:rsidRPr="004E4398">
        <w:rPr>
          <w:rFonts w:ascii="Verdana" w:hAnsi="Verdana"/>
        </w:rPr>
        <w:t xml:space="preserve">All Councillors and staff have a personal responsibility to handle </w:t>
      </w:r>
      <w:r>
        <w:rPr>
          <w:rFonts w:ascii="Verdana" w:hAnsi="Verdana"/>
        </w:rPr>
        <w:t>data retention</w:t>
      </w:r>
      <w:r w:rsidRPr="004E4398">
        <w:rPr>
          <w:rFonts w:ascii="Verdana" w:hAnsi="Verdana"/>
        </w:rPr>
        <w:t xml:space="preserve"> carefully, lawfully and in accordance with Council policies.</w:t>
      </w:r>
    </w:p>
    <w:p w14:paraId="47F5AFF2" w14:textId="77777777" w:rsidR="003713C5" w:rsidRDefault="003713C5" w:rsidP="00D87F74">
      <w:pPr>
        <w:jc w:val="both"/>
        <w:rPr>
          <w:rFonts w:ascii="Verdana" w:hAnsi="Verdana"/>
        </w:rPr>
      </w:pPr>
    </w:p>
    <w:p w14:paraId="539610DF" w14:textId="5FA9A257" w:rsidR="003713C5" w:rsidRPr="003713C5" w:rsidRDefault="003713C5" w:rsidP="00D87F74">
      <w:pPr>
        <w:jc w:val="both"/>
        <w:rPr>
          <w:rFonts w:ascii="Verdana" w:hAnsi="Verdana"/>
          <w:b/>
          <w:bCs/>
        </w:rPr>
      </w:pPr>
      <w:r w:rsidRPr="003713C5">
        <w:rPr>
          <w:rFonts w:ascii="Verdana" w:hAnsi="Verdana"/>
          <w:b/>
          <w:bCs/>
        </w:rPr>
        <w:t>Retention, Archiving and Secure Disposal</w:t>
      </w:r>
    </w:p>
    <w:p w14:paraId="3D24E0DC" w14:textId="2073A57F" w:rsidR="004A2C8A" w:rsidRPr="004A2C8A" w:rsidRDefault="004A2C8A" w:rsidP="00D87F74">
      <w:pPr>
        <w:spacing w:before="100" w:beforeAutospacing="1" w:after="100" w:afterAutospacing="1" w:line="240" w:lineRule="auto"/>
        <w:jc w:val="both"/>
        <w:rPr>
          <w:rFonts w:ascii="Verdana" w:eastAsia="Times New Roman" w:hAnsi="Verdana" w:cs="Times New Roman"/>
          <w:kern w:val="0"/>
          <w:lang w:eastAsia="en-GB"/>
          <w14:ligatures w14:val="none"/>
        </w:rPr>
      </w:pPr>
      <w:r w:rsidRPr="004A2C8A">
        <w:rPr>
          <w:rFonts w:ascii="Verdana" w:eastAsia="Times New Roman" w:hAnsi="Verdana" w:cs="Times New Roman"/>
          <w:kern w:val="0"/>
          <w:lang w:eastAsia="en-GB"/>
          <w14:ligatures w14:val="none"/>
        </w:rPr>
        <w:t xml:space="preserve">The Council retains information only for as long as necessary to meet legal, operational and governance requirements. </w:t>
      </w:r>
    </w:p>
    <w:p w14:paraId="4AD31AAF" w14:textId="77777777" w:rsidR="004A2C8A" w:rsidRPr="004A2C8A" w:rsidRDefault="004A2C8A" w:rsidP="00D87F74">
      <w:pPr>
        <w:spacing w:before="100" w:beforeAutospacing="1" w:after="100" w:afterAutospacing="1" w:line="240" w:lineRule="auto"/>
        <w:jc w:val="both"/>
        <w:rPr>
          <w:rFonts w:ascii="Verdana" w:eastAsia="Times New Roman" w:hAnsi="Verdana" w:cs="Times New Roman"/>
          <w:kern w:val="0"/>
          <w:lang w:eastAsia="en-GB"/>
          <w14:ligatures w14:val="none"/>
        </w:rPr>
      </w:pPr>
      <w:r w:rsidRPr="004A2C8A">
        <w:rPr>
          <w:rFonts w:ascii="Verdana" w:eastAsia="Times New Roman" w:hAnsi="Verdana" w:cs="Times New Roman"/>
          <w:kern w:val="0"/>
          <w:lang w:eastAsia="en-GB"/>
          <w14:ligatures w14:val="none"/>
        </w:rPr>
        <w:t>Records of permanent civic or statutory value form part of the Council’s corporate archive. Where appropriate, archived records may be stored off site in a secured location with controlled access.</w:t>
      </w:r>
    </w:p>
    <w:p w14:paraId="1FB37F59" w14:textId="384FB59C" w:rsidR="004A2C8A" w:rsidRPr="004A2C8A" w:rsidRDefault="004A2C8A" w:rsidP="00D87F74">
      <w:pPr>
        <w:spacing w:before="100" w:beforeAutospacing="1" w:after="100" w:afterAutospacing="1" w:line="240" w:lineRule="auto"/>
        <w:jc w:val="both"/>
        <w:rPr>
          <w:rFonts w:ascii="Verdana" w:eastAsia="Times New Roman" w:hAnsi="Verdana" w:cs="Times New Roman"/>
          <w:kern w:val="0"/>
          <w:lang w:eastAsia="en-GB"/>
          <w14:ligatures w14:val="none"/>
        </w:rPr>
      </w:pPr>
      <w:r w:rsidRPr="004A2C8A">
        <w:rPr>
          <w:rFonts w:ascii="Verdana" w:eastAsia="Times New Roman" w:hAnsi="Verdana" w:cs="Times New Roman"/>
          <w:kern w:val="0"/>
          <w:lang w:eastAsia="en-GB"/>
          <w14:ligatures w14:val="none"/>
        </w:rPr>
        <w:t>Where legal claims</w:t>
      </w:r>
      <w:r>
        <w:rPr>
          <w:rFonts w:ascii="Verdana" w:eastAsia="Times New Roman" w:hAnsi="Verdana" w:cs="Times New Roman"/>
          <w:kern w:val="0"/>
          <w:lang w:eastAsia="en-GB"/>
          <w14:ligatures w14:val="none"/>
        </w:rPr>
        <w:t xml:space="preserve"> or</w:t>
      </w:r>
      <w:r w:rsidRPr="004A2C8A">
        <w:rPr>
          <w:rFonts w:ascii="Verdana" w:eastAsia="Times New Roman" w:hAnsi="Verdana" w:cs="Times New Roman"/>
          <w:kern w:val="0"/>
          <w:lang w:eastAsia="en-GB"/>
          <w14:ligatures w14:val="none"/>
        </w:rPr>
        <w:t xml:space="preserve"> investigations</w:t>
      </w:r>
      <w:r>
        <w:rPr>
          <w:rFonts w:ascii="Verdana" w:eastAsia="Times New Roman" w:hAnsi="Verdana" w:cs="Times New Roman"/>
          <w:kern w:val="0"/>
          <w:lang w:eastAsia="en-GB"/>
          <w14:ligatures w14:val="none"/>
        </w:rPr>
        <w:t xml:space="preserve"> such as</w:t>
      </w:r>
      <w:r w:rsidRPr="004A2C8A">
        <w:rPr>
          <w:rFonts w:ascii="Verdana" w:eastAsia="Times New Roman" w:hAnsi="Verdana" w:cs="Times New Roman"/>
          <w:kern w:val="0"/>
          <w:lang w:eastAsia="en-GB"/>
          <w14:ligatures w14:val="none"/>
        </w:rPr>
        <w:t xml:space="preserve"> Freedom of Information requests are ongoing, relevant records must not be destroyed until the matter is concluded.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8"/>
        <w:gridCol w:w="5195"/>
      </w:tblGrid>
      <w:tr w:rsidR="004A2C8A" w:rsidRPr="004A2C8A" w14:paraId="18224640" w14:textId="77777777">
        <w:trPr>
          <w:tblHeader/>
          <w:tblCellSpacing w:w="15" w:type="dxa"/>
        </w:trPr>
        <w:tc>
          <w:tcPr>
            <w:tcW w:w="0" w:type="auto"/>
            <w:vAlign w:val="center"/>
            <w:hideMark/>
          </w:tcPr>
          <w:p w14:paraId="44292FA8" w14:textId="77777777" w:rsidR="004A2C8A" w:rsidRPr="004A2C8A" w:rsidRDefault="004A2C8A" w:rsidP="004A2C8A">
            <w:pPr>
              <w:spacing w:after="0" w:line="240" w:lineRule="auto"/>
              <w:rPr>
                <w:rFonts w:ascii="Verdana" w:eastAsia="Times New Roman" w:hAnsi="Verdana" w:cs="Times New Roman"/>
                <w:b/>
                <w:bCs/>
                <w:kern w:val="0"/>
                <w:lang w:eastAsia="en-GB"/>
                <w14:ligatures w14:val="none"/>
              </w:rPr>
            </w:pPr>
            <w:r w:rsidRPr="004A2C8A">
              <w:rPr>
                <w:rFonts w:ascii="Verdana" w:eastAsia="Times New Roman" w:hAnsi="Verdana" w:cs="Times New Roman"/>
                <w:b/>
                <w:bCs/>
                <w:kern w:val="0"/>
                <w:lang w:eastAsia="en-GB"/>
                <w14:ligatures w14:val="none"/>
              </w:rPr>
              <w:t>Record Category</w:t>
            </w:r>
          </w:p>
        </w:tc>
        <w:tc>
          <w:tcPr>
            <w:tcW w:w="0" w:type="auto"/>
            <w:vAlign w:val="center"/>
            <w:hideMark/>
          </w:tcPr>
          <w:p w14:paraId="7B160DF4" w14:textId="77777777" w:rsidR="004A2C8A" w:rsidRPr="004A2C8A" w:rsidRDefault="004A2C8A" w:rsidP="004A2C8A">
            <w:pPr>
              <w:spacing w:after="0" w:line="240" w:lineRule="auto"/>
              <w:rPr>
                <w:rFonts w:ascii="Verdana" w:eastAsia="Times New Roman" w:hAnsi="Verdana" w:cs="Times New Roman"/>
                <w:b/>
                <w:bCs/>
                <w:kern w:val="0"/>
                <w:lang w:eastAsia="en-GB"/>
                <w14:ligatures w14:val="none"/>
              </w:rPr>
            </w:pPr>
            <w:r w:rsidRPr="004A2C8A">
              <w:rPr>
                <w:rFonts w:ascii="Verdana" w:eastAsia="Times New Roman" w:hAnsi="Verdana" w:cs="Times New Roman"/>
                <w:b/>
                <w:bCs/>
                <w:kern w:val="0"/>
                <w:lang w:eastAsia="en-GB"/>
                <w14:ligatures w14:val="none"/>
              </w:rPr>
              <w:t>Typical Retention Period</w:t>
            </w:r>
          </w:p>
        </w:tc>
      </w:tr>
      <w:tr w:rsidR="004A2C8A" w:rsidRPr="004A2C8A" w14:paraId="6588CD20" w14:textId="77777777">
        <w:trPr>
          <w:tblCellSpacing w:w="15" w:type="dxa"/>
        </w:trPr>
        <w:tc>
          <w:tcPr>
            <w:tcW w:w="0" w:type="auto"/>
            <w:vAlign w:val="center"/>
            <w:hideMark/>
          </w:tcPr>
          <w:p w14:paraId="270E3215" w14:textId="77777777" w:rsidR="004A2C8A" w:rsidRDefault="004A2C8A" w:rsidP="004A2C8A">
            <w:pPr>
              <w:spacing w:after="0" w:line="240" w:lineRule="auto"/>
              <w:rPr>
                <w:rFonts w:ascii="Verdana" w:eastAsia="Times New Roman" w:hAnsi="Verdana" w:cs="Times New Roman"/>
                <w:kern w:val="0"/>
                <w:lang w:eastAsia="en-GB"/>
                <w14:ligatures w14:val="none"/>
              </w:rPr>
            </w:pPr>
          </w:p>
          <w:p w14:paraId="243E3B5C" w14:textId="2C28749B" w:rsidR="004A2C8A" w:rsidRDefault="004A2C8A" w:rsidP="004A2C8A">
            <w:pPr>
              <w:spacing w:after="0" w:line="240" w:lineRule="auto"/>
              <w:rPr>
                <w:rFonts w:ascii="Verdana" w:eastAsia="Times New Roman" w:hAnsi="Verdana" w:cs="Times New Roman"/>
                <w:kern w:val="0"/>
                <w:lang w:eastAsia="en-GB"/>
                <w14:ligatures w14:val="none"/>
              </w:rPr>
            </w:pPr>
            <w:r w:rsidRPr="004A2C8A">
              <w:rPr>
                <w:rFonts w:ascii="Verdana" w:eastAsia="Times New Roman" w:hAnsi="Verdana" w:cs="Times New Roman"/>
                <w:kern w:val="0"/>
                <w:lang w:eastAsia="en-GB"/>
                <w14:ligatures w14:val="none"/>
              </w:rPr>
              <w:t>Civic and statutory records (e.g. Council minutes, election results</w:t>
            </w:r>
            <w:r>
              <w:rPr>
                <w:rFonts w:ascii="Verdana" w:eastAsia="Times New Roman" w:hAnsi="Verdana" w:cs="Times New Roman"/>
                <w:kern w:val="0"/>
                <w:lang w:eastAsia="en-GB"/>
                <w14:ligatures w14:val="none"/>
              </w:rPr>
              <w:t>)</w:t>
            </w:r>
          </w:p>
          <w:p w14:paraId="75EDBB6C" w14:textId="77777777" w:rsidR="004A2C8A" w:rsidRPr="004A2C8A" w:rsidRDefault="004A2C8A" w:rsidP="004A2C8A">
            <w:pPr>
              <w:spacing w:after="0" w:line="240" w:lineRule="auto"/>
              <w:rPr>
                <w:rFonts w:ascii="Verdana" w:eastAsia="Times New Roman" w:hAnsi="Verdana" w:cs="Times New Roman"/>
                <w:kern w:val="0"/>
                <w:lang w:eastAsia="en-GB"/>
                <w14:ligatures w14:val="none"/>
              </w:rPr>
            </w:pPr>
          </w:p>
        </w:tc>
        <w:tc>
          <w:tcPr>
            <w:tcW w:w="0" w:type="auto"/>
            <w:vAlign w:val="center"/>
            <w:hideMark/>
          </w:tcPr>
          <w:p w14:paraId="3C3C0496" w14:textId="77777777" w:rsidR="004A2C8A" w:rsidRPr="004A2C8A" w:rsidRDefault="004A2C8A" w:rsidP="004A2C8A">
            <w:pPr>
              <w:spacing w:after="0" w:line="240" w:lineRule="auto"/>
              <w:rPr>
                <w:rFonts w:ascii="Verdana" w:eastAsia="Times New Roman" w:hAnsi="Verdana" w:cs="Times New Roman"/>
                <w:kern w:val="0"/>
                <w:lang w:eastAsia="en-GB"/>
                <w14:ligatures w14:val="none"/>
              </w:rPr>
            </w:pPr>
            <w:r w:rsidRPr="004A2C8A">
              <w:rPr>
                <w:rFonts w:ascii="Verdana" w:eastAsia="Times New Roman" w:hAnsi="Verdana" w:cs="Times New Roman"/>
                <w:kern w:val="0"/>
                <w:lang w:eastAsia="en-GB"/>
                <w14:ligatures w14:val="none"/>
              </w:rPr>
              <w:t>Permanent archive</w:t>
            </w:r>
          </w:p>
        </w:tc>
      </w:tr>
      <w:tr w:rsidR="004A2C8A" w:rsidRPr="004A2C8A" w14:paraId="1B7E9A3D" w14:textId="77777777">
        <w:trPr>
          <w:tblCellSpacing w:w="15" w:type="dxa"/>
        </w:trPr>
        <w:tc>
          <w:tcPr>
            <w:tcW w:w="0" w:type="auto"/>
            <w:vAlign w:val="center"/>
            <w:hideMark/>
          </w:tcPr>
          <w:p w14:paraId="3C97BDA9" w14:textId="77777777" w:rsidR="000A3E73" w:rsidRDefault="000A3E73" w:rsidP="004A2C8A">
            <w:pPr>
              <w:spacing w:after="0" w:line="240" w:lineRule="auto"/>
              <w:rPr>
                <w:rFonts w:ascii="Verdana" w:eastAsia="Times New Roman" w:hAnsi="Verdana" w:cs="Times New Roman"/>
                <w:kern w:val="0"/>
                <w:lang w:eastAsia="en-GB"/>
                <w14:ligatures w14:val="none"/>
              </w:rPr>
            </w:pPr>
          </w:p>
          <w:p w14:paraId="1CE4363A" w14:textId="62E31489" w:rsidR="000A3E73" w:rsidRDefault="000A3E73" w:rsidP="004A2C8A">
            <w:pPr>
              <w:spacing w:after="0" w:line="240" w:lineRule="auto"/>
              <w:rPr>
                <w:rFonts w:ascii="Verdana" w:eastAsia="Times New Roman" w:hAnsi="Verdana" w:cs="Times New Roman"/>
                <w:kern w:val="0"/>
                <w:lang w:eastAsia="en-GB"/>
                <w14:ligatures w14:val="none"/>
              </w:rPr>
            </w:pPr>
            <w:r>
              <w:rPr>
                <w:rFonts w:ascii="Verdana" w:eastAsia="Times New Roman" w:hAnsi="Verdana" w:cs="Times New Roman"/>
                <w:kern w:val="0"/>
                <w:lang w:eastAsia="en-GB"/>
                <w14:ligatures w14:val="none"/>
              </w:rPr>
              <w:t>General administrative records (working documents, internal emails, draft documents, routine correspondence)</w:t>
            </w:r>
          </w:p>
          <w:p w14:paraId="742C4735" w14:textId="77777777" w:rsidR="000A3E73" w:rsidRDefault="000A3E73" w:rsidP="004A2C8A">
            <w:pPr>
              <w:spacing w:after="0" w:line="240" w:lineRule="auto"/>
              <w:rPr>
                <w:rFonts w:ascii="Verdana" w:eastAsia="Times New Roman" w:hAnsi="Verdana" w:cs="Times New Roman"/>
                <w:kern w:val="0"/>
                <w:lang w:eastAsia="en-GB"/>
                <w14:ligatures w14:val="none"/>
              </w:rPr>
            </w:pPr>
          </w:p>
          <w:p w14:paraId="42DC1589" w14:textId="77777777" w:rsidR="000A3E73" w:rsidRDefault="000A3E73" w:rsidP="004A2C8A">
            <w:pPr>
              <w:spacing w:after="0" w:line="240" w:lineRule="auto"/>
              <w:rPr>
                <w:rFonts w:ascii="Verdana" w:eastAsia="Times New Roman" w:hAnsi="Verdana" w:cs="Times New Roman"/>
                <w:kern w:val="0"/>
                <w:lang w:eastAsia="en-GB"/>
                <w14:ligatures w14:val="none"/>
              </w:rPr>
            </w:pPr>
          </w:p>
          <w:p w14:paraId="0D9687C4" w14:textId="77777777" w:rsidR="000A3E73" w:rsidRDefault="000A3E73" w:rsidP="004A2C8A">
            <w:pPr>
              <w:spacing w:after="0" w:line="240" w:lineRule="auto"/>
              <w:rPr>
                <w:rFonts w:ascii="Verdana" w:eastAsia="Times New Roman" w:hAnsi="Verdana" w:cs="Times New Roman"/>
                <w:kern w:val="0"/>
                <w:lang w:eastAsia="en-GB"/>
                <w14:ligatures w14:val="none"/>
              </w:rPr>
            </w:pPr>
          </w:p>
          <w:p w14:paraId="4C322E46" w14:textId="1032F2BA" w:rsidR="004A2C8A" w:rsidRPr="004A2C8A" w:rsidRDefault="004A2C8A" w:rsidP="004A2C8A">
            <w:pPr>
              <w:spacing w:after="0" w:line="240" w:lineRule="auto"/>
              <w:rPr>
                <w:rFonts w:ascii="Verdana" w:eastAsia="Times New Roman" w:hAnsi="Verdana" w:cs="Times New Roman"/>
                <w:kern w:val="0"/>
                <w:lang w:eastAsia="en-GB"/>
                <w14:ligatures w14:val="none"/>
              </w:rPr>
            </w:pPr>
            <w:r w:rsidRPr="004A2C8A">
              <w:rPr>
                <w:rFonts w:ascii="Verdana" w:eastAsia="Times New Roman" w:hAnsi="Verdana" w:cs="Times New Roman"/>
                <w:kern w:val="0"/>
                <w:lang w:eastAsia="en-GB"/>
                <w14:ligatures w14:val="none"/>
              </w:rPr>
              <w:t>Financial and contractual records (accounts, invoices, contracts, procurement, insurance)</w:t>
            </w:r>
          </w:p>
        </w:tc>
        <w:tc>
          <w:tcPr>
            <w:tcW w:w="0" w:type="auto"/>
            <w:vAlign w:val="center"/>
            <w:hideMark/>
          </w:tcPr>
          <w:p w14:paraId="66931807" w14:textId="0723BB86" w:rsidR="000A3E73" w:rsidRDefault="000A3E73" w:rsidP="004A2C8A">
            <w:pPr>
              <w:spacing w:after="0" w:line="240" w:lineRule="auto"/>
              <w:rPr>
                <w:rFonts w:ascii="Verdana" w:eastAsia="Times New Roman" w:hAnsi="Verdana" w:cs="Times New Roman"/>
                <w:kern w:val="0"/>
                <w:lang w:eastAsia="en-GB"/>
                <w14:ligatures w14:val="none"/>
              </w:rPr>
            </w:pPr>
            <w:r w:rsidRPr="000A3E73">
              <w:rPr>
                <w:rFonts w:ascii="Verdana" w:eastAsia="Times New Roman" w:hAnsi="Verdana" w:cs="Times New Roman"/>
                <w:kern w:val="0"/>
                <w:lang w:eastAsia="en-GB"/>
                <w14:ligatures w14:val="none"/>
              </w:rPr>
              <w:t xml:space="preserve">Up to </w:t>
            </w:r>
            <w:r>
              <w:rPr>
                <w:rFonts w:ascii="Verdana" w:eastAsia="Times New Roman" w:hAnsi="Verdana" w:cs="Times New Roman"/>
                <w:kern w:val="0"/>
                <w:lang w:eastAsia="en-GB"/>
                <w14:ligatures w14:val="none"/>
              </w:rPr>
              <w:t>3</w:t>
            </w:r>
            <w:r w:rsidRPr="000A3E73">
              <w:rPr>
                <w:rFonts w:ascii="Verdana" w:eastAsia="Times New Roman" w:hAnsi="Verdana" w:cs="Times New Roman"/>
                <w:kern w:val="0"/>
                <w:lang w:eastAsia="en-GB"/>
                <w14:ligatures w14:val="none"/>
              </w:rPr>
              <w:t xml:space="preserve"> years, or sooner where no longer required. Records forming part of a formal decision or statutory process should be retained in accordance with the relevant category above.</w:t>
            </w:r>
          </w:p>
          <w:p w14:paraId="0A707C8B" w14:textId="77777777" w:rsidR="000A3E73" w:rsidRDefault="000A3E73" w:rsidP="004A2C8A">
            <w:pPr>
              <w:spacing w:after="0" w:line="240" w:lineRule="auto"/>
              <w:rPr>
                <w:rFonts w:ascii="Verdana" w:eastAsia="Times New Roman" w:hAnsi="Verdana" w:cs="Times New Roman"/>
                <w:kern w:val="0"/>
                <w:lang w:eastAsia="en-GB"/>
                <w14:ligatures w14:val="none"/>
              </w:rPr>
            </w:pPr>
          </w:p>
          <w:p w14:paraId="3FD88743" w14:textId="77777777" w:rsidR="000A3E73" w:rsidRDefault="000A3E73" w:rsidP="004A2C8A">
            <w:pPr>
              <w:spacing w:after="0" w:line="240" w:lineRule="auto"/>
              <w:rPr>
                <w:rFonts w:ascii="Verdana" w:eastAsia="Times New Roman" w:hAnsi="Verdana" w:cs="Times New Roman"/>
                <w:kern w:val="0"/>
                <w:lang w:eastAsia="en-GB"/>
                <w14:ligatures w14:val="none"/>
              </w:rPr>
            </w:pPr>
          </w:p>
          <w:p w14:paraId="3C26119D" w14:textId="2453D9D5" w:rsidR="004A2C8A" w:rsidRPr="004A2C8A" w:rsidRDefault="004A2C8A" w:rsidP="004A2C8A">
            <w:pPr>
              <w:spacing w:after="0" w:line="240" w:lineRule="auto"/>
              <w:rPr>
                <w:rFonts w:ascii="Verdana" w:eastAsia="Times New Roman" w:hAnsi="Verdana" w:cs="Times New Roman"/>
                <w:kern w:val="0"/>
                <w:lang w:eastAsia="en-GB"/>
                <w14:ligatures w14:val="none"/>
              </w:rPr>
            </w:pPr>
            <w:r w:rsidRPr="004A2C8A">
              <w:rPr>
                <w:rFonts w:ascii="Verdana" w:eastAsia="Times New Roman" w:hAnsi="Verdana" w:cs="Times New Roman"/>
                <w:kern w:val="0"/>
                <w:lang w:eastAsia="en-GB"/>
                <w14:ligatures w14:val="none"/>
              </w:rPr>
              <w:t>6 years after end of financial year or contract (12 years where executed under seal)</w:t>
            </w:r>
          </w:p>
        </w:tc>
      </w:tr>
      <w:tr w:rsidR="004A2C8A" w:rsidRPr="004A2C8A" w14:paraId="4E4CB26E" w14:textId="77777777">
        <w:trPr>
          <w:tblCellSpacing w:w="15" w:type="dxa"/>
        </w:trPr>
        <w:tc>
          <w:tcPr>
            <w:tcW w:w="0" w:type="auto"/>
            <w:vAlign w:val="center"/>
            <w:hideMark/>
          </w:tcPr>
          <w:p w14:paraId="62EFE6B5" w14:textId="77777777" w:rsidR="004A2C8A" w:rsidRPr="004A2C8A" w:rsidRDefault="004A2C8A" w:rsidP="004A2C8A">
            <w:pPr>
              <w:spacing w:after="0" w:line="240" w:lineRule="auto"/>
              <w:rPr>
                <w:rFonts w:ascii="Verdana" w:eastAsia="Times New Roman" w:hAnsi="Verdana" w:cs="Times New Roman"/>
                <w:kern w:val="0"/>
                <w:lang w:eastAsia="en-GB"/>
                <w14:ligatures w14:val="none"/>
              </w:rPr>
            </w:pPr>
            <w:r w:rsidRPr="004A2C8A">
              <w:rPr>
                <w:rFonts w:ascii="Verdana" w:eastAsia="Times New Roman" w:hAnsi="Verdana" w:cs="Times New Roman"/>
                <w:kern w:val="0"/>
                <w:lang w:eastAsia="en-GB"/>
                <w14:ligatures w14:val="none"/>
              </w:rPr>
              <w:t>Personnel and HR records</w:t>
            </w:r>
          </w:p>
        </w:tc>
        <w:tc>
          <w:tcPr>
            <w:tcW w:w="0" w:type="auto"/>
            <w:vAlign w:val="center"/>
            <w:hideMark/>
          </w:tcPr>
          <w:p w14:paraId="52FFAA68" w14:textId="77777777" w:rsidR="004A2C8A" w:rsidRDefault="004A2C8A" w:rsidP="004A2C8A">
            <w:pPr>
              <w:spacing w:after="0" w:line="240" w:lineRule="auto"/>
              <w:rPr>
                <w:rFonts w:ascii="Verdana" w:eastAsia="Times New Roman" w:hAnsi="Verdana" w:cs="Times New Roman"/>
                <w:kern w:val="0"/>
                <w:lang w:eastAsia="en-GB"/>
                <w14:ligatures w14:val="none"/>
              </w:rPr>
            </w:pPr>
          </w:p>
          <w:p w14:paraId="1EE0ABB8" w14:textId="77777777" w:rsidR="004A2C8A" w:rsidRDefault="004A2C8A" w:rsidP="004A2C8A">
            <w:pPr>
              <w:spacing w:after="0" w:line="240" w:lineRule="auto"/>
              <w:rPr>
                <w:rFonts w:ascii="Verdana" w:eastAsia="Times New Roman" w:hAnsi="Verdana" w:cs="Times New Roman"/>
                <w:kern w:val="0"/>
                <w:lang w:eastAsia="en-GB"/>
                <w14:ligatures w14:val="none"/>
              </w:rPr>
            </w:pPr>
          </w:p>
          <w:p w14:paraId="287291B6" w14:textId="1A0DCF91" w:rsidR="004A2C8A" w:rsidRPr="004A2C8A" w:rsidRDefault="004A2C8A" w:rsidP="004A2C8A">
            <w:pPr>
              <w:spacing w:after="0" w:line="240" w:lineRule="auto"/>
              <w:rPr>
                <w:rFonts w:ascii="Verdana" w:eastAsia="Times New Roman" w:hAnsi="Verdana" w:cs="Times New Roman"/>
                <w:kern w:val="0"/>
                <w:lang w:eastAsia="en-GB"/>
                <w14:ligatures w14:val="none"/>
              </w:rPr>
            </w:pPr>
            <w:r w:rsidRPr="004A2C8A">
              <w:rPr>
                <w:rFonts w:ascii="Verdana" w:eastAsia="Times New Roman" w:hAnsi="Verdana" w:cs="Times New Roman"/>
                <w:kern w:val="0"/>
                <w:lang w:eastAsia="en-GB"/>
                <w14:ligatures w14:val="none"/>
              </w:rPr>
              <w:t>6 years after employment ends (longer where safeguarding or statutory requirements apply)</w:t>
            </w:r>
          </w:p>
        </w:tc>
      </w:tr>
      <w:tr w:rsidR="004A2C8A" w:rsidRPr="004A2C8A" w14:paraId="3FBDB5B2" w14:textId="77777777">
        <w:trPr>
          <w:tblCellSpacing w:w="15" w:type="dxa"/>
        </w:trPr>
        <w:tc>
          <w:tcPr>
            <w:tcW w:w="0" w:type="auto"/>
            <w:vAlign w:val="center"/>
            <w:hideMark/>
          </w:tcPr>
          <w:p w14:paraId="61542AA5" w14:textId="77777777" w:rsidR="004A2C8A" w:rsidRDefault="004A2C8A" w:rsidP="004A2C8A">
            <w:pPr>
              <w:spacing w:after="0" w:line="240" w:lineRule="auto"/>
              <w:rPr>
                <w:rFonts w:ascii="Verdana" w:eastAsia="Times New Roman" w:hAnsi="Verdana" w:cs="Times New Roman"/>
                <w:kern w:val="0"/>
                <w:lang w:eastAsia="en-GB"/>
                <w14:ligatures w14:val="none"/>
              </w:rPr>
            </w:pPr>
          </w:p>
          <w:p w14:paraId="3D852F91" w14:textId="77777777" w:rsidR="004A2C8A" w:rsidRDefault="004A2C8A" w:rsidP="004A2C8A">
            <w:pPr>
              <w:spacing w:after="0" w:line="240" w:lineRule="auto"/>
              <w:rPr>
                <w:rFonts w:ascii="Verdana" w:eastAsia="Times New Roman" w:hAnsi="Verdana" w:cs="Times New Roman"/>
                <w:kern w:val="0"/>
                <w:lang w:eastAsia="en-GB"/>
                <w14:ligatures w14:val="none"/>
              </w:rPr>
            </w:pPr>
          </w:p>
          <w:p w14:paraId="5A3744F6" w14:textId="7674144D" w:rsidR="004A2C8A" w:rsidRPr="004A2C8A" w:rsidRDefault="00492254" w:rsidP="004A2C8A">
            <w:pPr>
              <w:spacing w:after="0" w:line="240" w:lineRule="auto"/>
              <w:rPr>
                <w:rFonts w:ascii="Verdana" w:eastAsia="Times New Roman" w:hAnsi="Verdana" w:cs="Times New Roman"/>
                <w:kern w:val="0"/>
                <w:lang w:eastAsia="en-GB"/>
                <w14:ligatures w14:val="none"/>
              </w:rPr>
            </w:pPr>
            <w:r>
              <w:rPr>
                <w:rFonts w:ascii="Verdana" w:eastAsia="Times New Roman" w:hAnsi="Verdana" w:cs="Times New Roman"/>
                <w:kern w:val="0"/>
                <w:lang w:eastAsia="en-GB"/>
                <w14:ligatures w14:val="none"/>
              </w:rPr>
              <w:t>Formal casework and regulatory</w:t>
            </w:r>
            <w:r w:rsidR="004A2C8A" w:rsidRPr="004A2C8A">
              <w:rPr>
                <w:rFonts w:ascii="Verdana" w:eastAsia="Times New Roman" w:hAnsi="Verdana" w:cs="Times New Roman"/>
                <w:kern w:val="0"/>
                <w:lang w:eastAsia="en-GB"/>
                <w14:ligatures w14:val="none"/>
              </w:rPr>
              <w:t xml:space="preserve"> records (correspondence, complaints, FOI requests, SARs)</w:t>
            </w:r>
          </w:p>
        </w:tc>
        <w:tc>
          <w:tcPr>
            <w:tcW w:w="0" w:type="auto"/>
            <w:vAlign w:val="center"/>
            <w:hideMark/>
          </w:tcPr>
          <w:p w14:paraId="155D84D6" w14:textId="18B2BA10" w:rsidR="004A2C8A" w:rsidRPr="004A2C8A" w:rsidRDefault="004A2C8A" w:rsidP="004A2C8A">
            <w:pPr>
              <w:spacing w:after="0" w:line="240" w:lineRule="auto"/>
              <w:rPr>
                <w:rFonts w:ascii="Verdana" w:eastAsia="Times New Roman" w:hAnsi="Verdana" w:cs="Times New Roman"/>
                <w:kern w:val="0"/>
                <w:lang w:eastAsia="en-GB"/>
                <w14:ligatures w14:val="none"/>
              </w:rPr>
            </w:pPr>
            <w:r>
              <w:rPr>
                <w:rFonts w:ascii="Verdana" w:eastAsia="Times New Roman" w:hAnsi="Verdana" w:cs="Times New Roman"/>
                <w:kern w:val="0"/>
                <w:lang w:eastAsia="en-GB"/>
                <w14:ligatures w14:val="none"/>
              </w:rPr>
              <w:t>3 Years</w:t>
            </w:r>
          </w:p>
        </w:tc>
      </w:tr>
      <w:tr w:rsidR="004A2C8A" w:rsidRPr="004A2C8A" w14:paraId="7BBAE04F" w14:textId="77777777">
        <w:trPr>
          <w:tblCellSpacing w:w="15" w:type="dxa"/>
        </w:trPr>
        <w:tc>
          <w:tcPr>
            <w:tcW w:w="0" w:type="auto"/>
            <w:vAlign w:val="center"/>
            <w:hideMark/>
          </w:tcPr>
          <w:p w14:paraId="275A6039" w14:textId="77777777" w:rsidR="004A2C8A" w:rsidRDefault="004A2C8A" w:rsidP="004A2C8A">
            <w:pPr>
              <w:spacing w:after="0" w:line="240" w:lineRule="auto"/>
              <w:rPr>
                <w:rFonts w:ascii="Verdana" w:eastAsia="Times New Roman" w:hAnsi="Verdana" w:cs="Times New Roman"/>
                <w:kern w:val="0"/>
                <w:lang w:eastAsia="en-GB"/>
                <w14:ligatures w14:val="none"/>
              </w:rPr>
            </w:pPr>
          </w:p>
          <w:p w14:paraId="6BF05117" w14:textId="0BC1DD7B" w:rsidR="004A2C8A" w:rsidRPr="004A2C8A" w:rsidRDefault="004A2C8A" w:rsidP="004A2C8A">
            <w:pPr>
              <w:spacing w:after="0" w:line="240" w:lineRule="auto"/>
              <w:rPr>
                <w:rFonts w:ascii="Verdana" w:eastAsia="Times New Roman" w:hAnsi="Verdana" w:cs="Times New Roman"/>
                <w:kern w:val="0"/>
                <w:lang w:eastAsia="en-GB"/>
                <w14:ligatures w14:val="none"/>
              </w:rPr>
            </w:pPr>
            <w:r w:rsidRPr="004A2C8A">
              <w:rPr>
                <w:rFonts w:ascii="Verdana" w:eastAsia="Times New Roman" w:hAnsi="Verdana" w:cs="Times New Roman"/>
                <w:kern w:val="0"/>
                <w:lang w:eastAsia="en-GB"/>
                <w14:ligatures w14:val="none"/>
              </w:rPr>
              <w:t>Health and safety records</w:t>
            </w:r>
          </w:p>
        </w:tc>
        <w:tc>
          <w:tcPr>
            <w:tcW w:w="0" w:type="auto"/>
            <w:vAlign w:val="center"/>
            <w:hideMark/>
          </w:tcPr>
          <w:p w14:paraId="66F4CCCB" w14:textId="77777777" w:rsidR="004A2C8A" w:rsidRDefault="004A2C8A" w:rsidP="004A2C8A">
            <w:pPr>
              <w:spacing w:after="0" w:line="240" w:lineRule="auto"/>
              <w:rPr>
                <w:rFonts w:ascii="Verdana" w:eastAsia="Times New Roman" w:hAnsi="Verdana" w:cs="Times New Roman"/>
                <w:kern w:val="0"/>
                <w:lang w:eastAsia="en-GB"/>
                <w14:ligatures w14:val="none"/>
              </w:rPr>
            </w:pPr>
          </w:p>
          <w:p w14:paraId="67F9C265" w14:textId="73A39E17" w:rsidR="004A2C8A" w:rsidRDefault="004A2C8A" w:rsidP="004A2C8A">
            <w:pPr>
              <w:spacing w:after="0" w:line="240" w:lineRule="auto"/>
              <w:rPr>
                <w:rFonts w:ascii="Verdana" w:eastAsia="Times New Roman" w:hAnsi="Verdana" w:cs="Times New Roman"/>
                <w:kern w:val="0"/>
                <w:lang w:eastAsia="en-GB"/>
                <w14:ligatures w14:val="none"/>
              </w:rPr>
            </w:pPr>
            <w:r w:rsidRPr="004A2C8A">
              <w:rPr>
                <w:rFonts w:ascii="Verdana" w:eastAsia="Times New Roman" w:hAnsi="Verdana" w:cs="Times New Roman"/>
                <w:kern w:val="0"/>
                <w:lang w:eastAsia="en-GB"/>
                <w14:ligatures w14:val="none"/>
              </w:rPr>
              <w:t>6 years</w:t>
            </w:r>
          </w:p>
          <w:p w14:paraId="7D63E0FA" w14:textId="45095250" w:rsidR="004A2C8A" w:rsidRPr="004A2C8A" w:rsidRDefault="004A2C8A" w:rsidP="004A2C8A">
            <w:pPr>
              <w:spacing w:after="0" w:line="240" w:lineRule="auto"/>
              <w:rPr>
                <w:rFonts w:ascii="Verdana" w:eastAsia="Times New Roman" w:hAnsi="Verdana" w:cs="Times New Roman"/>
                <w:kern w:val="0"/>
                <w:lang w:eastAsia="en-GB"/>
                <w14:ligatures w14:val="none"/>
              </w:rPr>
            </w:pPr>
          </w:p>
        </w:tc>
      </w:tr>
      <w:tr w:rsidR="004A2C8A" w:rsidRPr="004A2C8A" w14:paraId="4202419F" w14:textId="77777777">
        <w:trPr>
          <w:tblCellSpacing w:w="15" w:type="dxa"/>
        </w:trPr>
        <w:tc>
          <w:tcPr>
            <w:tcW w:w="0" w:type="auto"/>
            <w:vAlign w:val="center"/>
            <w:hideMark/>
          </w:tcPr>
          <w:p w14:paraId="299A286E" w14:textId="77777777" w:rsidR="004A2C8A" w:rsidRDefault="004A2C8A" w:rsidP="004A2C8A">
            <w:pPr>
              <w:spacing w:after="0" w:line="240" w:lineRule="auto"/>
              <w:rPr>
                <w:rFonts w:ascii="Verdana" w:eastAsia="Times New Roman" w:hAnsi="Verdana" w:cs="Times New Roman"/>
                <w:kern w:val="0"/>
                <w:lang w:eastAsia="en-GB"/>
                <w14:ligatures w14:val="none"/>
              </w:rPr>
            </w:pPr>
          </w:p>
          <w:p w14:paraId="4B3C42E4" w14:textId="518655E6" w:rsidR="004A2C8A" w:rsidRPr="004A2C8A" w:rsidRDefault="004A2C8A" w:rsidP="004A2C8A">
            <w:pPr>
              <w:spacing w:after="0" w:line="240" w:lineRule="auto"/>
              <w:rPr>
                <w:rFonts w:ascii="Verdana" w:eastAsia="Times New Roman" w:hAnsi="Verdana" w:cs="Times New Roman"/>
                <w:kern w:val="0"/>
                <w:lang w:eastAsia="en-GB"/>
                <w14:ligatures w14:val="none"/>
              </w:rPr>
            </w:pPr>
            <w:r w:rsidRPr="004A2C8A">
              <w:rPr>
                <w:rFonts w:ascii="Verdana" w:eastAsia="Times New Roman" w:hAnsi="Verdana" w:cs="Times New Roman"/>
                <w:kern w:val="0"/>
                <w:lang w:eastAsia="en-GB"/>
                <w14:ligatures w14:val="none"/>
              </w:rPr>
              <w:t>CCTV / vehicle camera footage</w:t>
            </w:r>
          </w:p>
        </w:tc>
        <w:tc>
          <w:tcPr>
            <w:tcW w:w="0" w:type="auto"/>
            <w:vAlign w:val="center"/>
            <w:hideMark/>
          </w:tcPr>
          <w:p w14:paraId="595E9107" w14:textId="77777777" w:rsidR="004A2C8A" w:rsidRDefault="004A2C8A" w:rsidP="004A2C8A">
            <w:pPr>
              <w:spacing w:after="0" w:line="240" w:lineRule="auto"/>
              <w:rPr>
                <w:rFonts w:ascii="Verdana" w:eastAsia="Times New Roman" w:hAnsi="Verdana" w:cs="Times New Roman"/>
                <w:kern w:val="0"/>
                <w:lang w:eastAsia="en-GB"/>
                <w14:ligatures w14:val="none"/>
              </w:rPr>
            </w:pPr>
          </w:p>
          <w:p w14:paraId="61DEF8F9" w14:textId="54C0413C" w:rsidR="004A2C8A" w:rsidRPr="004A2C8A" w:rsidRDefault="00285EDB" w:rsidP="004A2C8A">
            <w:pPr>
              <w:spacing w:after="0" w:line="240" w:lineRule="auto"/>
              <w:rPr>
                <w:rFonts w:ascii="Verdana" w:eastAsia="Times New Roman" w:hAnsi="Verdana" w:cs="Times New Roman"/>
                <w:kern w:val="0"/>
                <w:lang w:eastAsia="en-GB"/>
                <w14:ligatures w14:val="none"/>
              </w:rPr>
            </w:pPr>
            <w:r>
              <w:rPr>
                <w:rFonts w:ascii="Verdana" w:eastAsia="Times New Roman" w:hAnsi="Verdana" w:cs="Times New Roman"/>
                <w:kern w:val="0"/>
                <w:lang w:eastAsia="en-GB"/>
                <w14:ligatures w14:val="none"/>
              </w:rPr>
              <w:t>6</w:t>
            </w:r>
            <w:r w:rsidR="004A2C8A">
              <w:rPr>
                <w:rFonts w:ascii="Verdana" w:eastAsia="Times New Roman" w:hAnsi="Verdana" w:cs="Times New Roman"/>
                <w:kern w:val="0"/>
                <w:lang w:eastAsia="en-GB"/>
                <w14:ligatures w14:val="none"/>
              </w:rPr>
              <w:t xml:space="preserve"> months</w:t>
            </w:r>
          </w:p>
        </w:tc>
      </w:tr>
    </w:tbl>
    <w:p w14:paraId="4A634AD5" w14:textId="77777777" w:rsidR="004A2C8A" w:rsidRDefault="004A2C8A" w:rsidP="004A2C8A">
      <w:pPr>
        <w:spacing w:before="100" w:beforeAutospacing="1" w:after="100" w:afterAutospacing="1" w:line="240" w:lineRule="auto"/>
        <w:rPr>
          <w:rFonts w:ascii="Verdana" w:eastAsia="Times New Roman" w:hAnsi="Verdana" w:cs="Times New Roman"/>
          <w:kern w:val="0"/>
          <w:lang w:eastAsia="en-GB"/>
          <w14:ligatures w14:val="none"/>
        </w:rPr>
      </w:pPr>
    </w:p>
    <w:p w14:paraId="79C541A5" w14:textId="154038EF" w:rsidR="003713C5" w:rsidRPr="005B3766" w:rsidRDefault="004A2C8A" w:rsidP="005B3766">
      <w:pPr>
        <w:spacing w:before="100" w:beforeAutospacing="1" w:after="100" w:afterAutospacing="1" w:line="240" w:lineRule="auto"/>
        <w:jc w:val="both"/>
        <w:rPr>
          <w:rFonts w:ascii="Verdana" w:eastAsia="Times New Roman" w:hAnsi="Verdana" w:cs="Times New Roman"/>
          <w:kern w:val="0"/>
          <w:lang w:eastAsia="en-GB"/>
          <w14:ligatures w14:val="none"/>
        </w:rPr>
      </w:pPr>
      <w:r w:rsidRPr="004A2C8A">
        <w:rPr>
          <w:rFonts w:ascii="Verdana" w:eastAsia="Times New Roman" w:hAnsi="Verdana" w:cs="Times New Roman"/>
          <w:kern w:val="0"/>
          <w:lang w:eastAsia="en-GB"/>
          <w14:ligatures w14:val="none"/>
        </w:rPr>
        <w:lastRenderedPageBreak/>
        <w:t>Once records reach the end of their retention period, they must be disposed of securely. Confidential paper records must be shredded or placed in approved confidential waste, and electronic records must be permanently deleted so they cannot reasonably be recovered. A basic disposal record will be maintained showing what was destroyed, when, how, and by whom.</w:t>
      </w:r>
    </w:p>
    <w:p w14:paraId="5CF234FA" w14:textId="4FC5FE9A" w:rsidR="00407856" w:rsidRPr="00407856" w:rsidRDefault="00407856" w:rsidP="00D87F74">
      <w:pPr>
        <w:jc w:val="both"/>
        <w:rPr>
          <w:rFonts w:ascii="Verdana" w:hAnsi="Verdana"/>
          <w:b/>
          <w:bCs/>
        </w:rPr>
      </w:pPr>
      <w:r w:rsidRPr="00407856">
        <w:rPr>
          <w:rFonts w:ascii="Verdana" w:hAnsi="Verdana"/>
          <w:b/>
          <w:bCs/>
        </w:rPr>
        <w:t>Monitoring &amp; Review</w:t>
      </w:r>
    </w:p>
    <w:p w14:paraId="52E744C5" w14:textId="299D91C7" w:rsidR="00407856" w:rsidRPr="00407856" w:rsidRDefault="00407856" w:rsidP="00D87F74">
      <w:pPr>
        <w:jc w:val="both"/>
        <w:rPr>
          <w:rFonts w:ascii="Verdana" w:hAnsi="Verdana"/>
        </w:rPr>
      </w:pPr>
      <w:r w:rsidRPr="00407856">
        <w:rPr>
          <w:rFonts w:ascii="Verdana" w:hAnsi="Verdana"/>
        </w:rPr>
        <w:t>Compliance will be monitored by the D</w:t>
      </w:r>
      <w:r>
        <w:rPr>
          <w:rFonts w:ascii="Verdana" w:hAnsi="Verdana"/>
        </w:rPr>
        <w:t xml:space="preserve">ata </w:t>
      </w:r>
      <w:r w:rsidRPr="00407856">
        <w:rPr>
          <w:rFonts w:ascii="Verdana" w:hAnsi="Verdana"/>
        </w:rPr>
        <w:t>P</w:t>
      </w:r>
      <w:r>
        <w:rPr>
          <w:rFonts w:ascii="Verdana" w:hAnsi="Verdana"/>
        </w:rPr>
        <w:t xml:space="preserve">rotection </w:t>
      </w:r>
      <w:r w:rsidRPr="00407856">
        <w:rPr>
          <w:rFonts w:ascii="Verdana" w:hAnsi="Verdana"/>
        </w:rPr>
        <w:t>O</w:t>
      </w:r>
      <w:r>
        <w:rPr>
          <w:rFonts w:ascii="Verdana" w:hAnsi="Verdana"/>
        </w:rPr>
        <w:t>fficer (DPO)</w:t>
      </w:r>
      <w:r w:rsidRPr="00407856">
        <w:rPr>
          <w:rFonts w:ascii="Verdana" w:hAnsi="Verdana"/>
        </w:rPr>
        <w:t xml:space="preserve"> and Town Clerk.</w:t>
      </w:r>
    </w:p>
    <w:p w14:paraId="0D460D44" w14:textId="5A4D8BF1" w:rsidR="00407856" w:rsidRPr="00407856" w:rsidRDefault="00407856" w:rsidP="00D87F74">
      <w:pPr>
        <w:jc w:val="both"/>
        <w:rPr>
          <w:rFonts w:ascii="Verdana" w:hAnsi="Verdana"/>
        </w:rPr>
      </w:pPr>
      <w:r w:rsidRPr="00407856">
        <w:rPr>
          <w:rFonts w:ascii="Verdana" w:hAnsi="Verdana"/>
        </w:rPr>
        <w:t xml:space="preserve">This policy will be reviewed </w:t>
      </w:r>
      <w:r>
        <w:rPr>
          <w:rFonts w:ascii="Verdana" w:hAnsi="Verdana"/>
        </w:rPr>
        <w:t>regularly</w:t>
      </w:r>
      <w:r w:rsidRPr="00407856">
        <w:rPr>
          <w:rFonts w:ascii="Verdana" w:hAnsi="Verdana"/>
        </w:rPr>
        <w:t>, or sooner if legislative changes require.</w:t>
      </w:r>
    </w:p>
    <w:p w14:paraId="7B294378" w14:textId="77777777" w:rsidR="004F6EB6" w:rsidRDefault="004F6EB6"/>
    <w:sectPr w:rsidR="004F6EB6" w:rsidSect="004E4398">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042C"/>
    <w:multiLevelType w:val="multilevel"/>
    <w:tmpl w:val="71369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C02AE"/>
    <w:multiLevelType w:val="multilevel"/>
    <w:tmpl w:val="EE0E1C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8B733C"/>
    <w:multiLevelType w:val="multilevel"/>
    <w:tmpl w:val="27A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02DEB"/>
    <w:multiLevelType w:val="multilevel"/>
    <w:tmpl w:val="B6BC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13CED"/>
    <w:multiLevelType w:val="multilevel"/>
    <w:tmpl w:val="029203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B35C2C"/>
    <w:multiLevelType w:val="multilevel"/>
    <w:tmpl w:val="7620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25D21"/>
    <w:multiLevelType w:val="multilevel"/>
    <w:tmpl w:val="0A3CFC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750388"/>
    <w:multiLevelType w:val="multilevel"/>
    <w:tmpl w:val="6F9E62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080BE4"/>
    <w:multiLevelType w:val="multilevel"/>
    <w:tmpl w:val="DA50F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221D85"/>
    <w:multiLevelType w:val="multilevel"/>
    <w:tmpl w:val="70CA5E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3E58F7"/>
    <w:multiLevelType w:val="multilevel"/>
    <w:tmpl w:val="7370F9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0C04D4"/>
    <w:multiLevelType w:val="multilevel"/>
    <w:tmpl w:val="F0B266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AA7768"/>
    <w:multiLevelType w:val="multilevel"/>
    <w:tmpl w:val="3D58EC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574BC3"/>
    <w:multiLevelType w:val="multilevel"/>
    <w:tmpl w:val="56EE47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0340081">
    <w:abstractNumId w:val="3"/>
  </w:num>
  <w:num w:numId="2" w16cid:durableId="743068789">
    <w:abstractNumId w:val="5"/>
  </w:num>
  <w:num w:numId="3" w16cid:durableId="1357200034">
    <w:abstractNumId w:val="2"/>
  </w:num>
  <w:num w:numId="4" w16cid:durableId="1804695931">
    <w:abstractNumId w:val="0"/>
  </w:num>
  <w:num w:numId="5" w16cid:durableId="1440906679">
    <w:abstractNumId w:val="8"/>
  </w:num>
  <w:num w:numId="6" w16cid:durableId="1984192130">
    <w:abstractNumId w:val="7"/>
  </w:num>
  <w:num w:numId="7" w16cid:durableId="587542438">
    <w:abstractNumId w:val="13"/>
  </w:num>
  <w:num w:numId="8" w16cid:durableId="583149259">
    <w:abstractNumId w:val="4"/>
  </w:num>
  <w:num w:numId="9" w16cid:durableId="1314603428">
    <w:abstractNumId w:val="12"/>
  </w:num>
  <w:num w:numId="10" w16cid:durableId="1303652199">
    <w:abstractNumId w:val="10"/>
  </w:num>
  <w:num w:numId="11" w16cid:durableId="1564369219">
    <w:abstractNumId w:val="9"/>
  </w:num>
  <w:num w:numId="12" w16cid:durableId="1863855232">
    <w:abstractNumId w:val="1"/>
  </w:num>
  <w:num w:numId="13" w16cid:durableId="787622832">
    <w:abstractNumId w:val="11"/>
  </w:num>
  <w:num w:numId="14" w16cid:durableId="1008867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FA"/>
    <w:rsid w:val="0000168B"/>
    <w:rsid w:val="000A3E73"/>
    <w:rsid w:val="00153027"/>
    <w:rsid w:val="00215187"/>
    <w:rsid w:val="00236D1B"/>
    <w:rsid w:val="00285EDB"/>
    <w:rsid w:val="003039FA"/>
    <w:rsid w:val="0032492C"/>
    <w:rsid w:val="003713C5"/>
    <w:rsid w:val="00407856"/>
    <w:rsid w:val="00492254"/>
    <w:rsid w:val="004A2C8A"/>
    <w:rsid w:val="004E4398"/>
    <w:rsid w:val="004F6EB6"/>
    <w:rsid w:val="00556CE7"/>
    <w:rsid w:val="005B3766"/>
    <w:rsid w:val="005E2B6A"/>
    <w:rsid w:val="00630216"/>
    <w:rsid w:val="00740D1B"/>
    <w:rsid w:val="00751091"/>
    <w:rsid w:val="007E4061"/>
    <w:rsid w:val="00806F37"/>
    <w:rsid w:val="0083178B"/>
    <w:rsid w:val="00957CCB"/>
    <w:rsid w:val="0096074B"/>
    <w:rsid w:val="00AF2316"/>
    <w:rsid w:val="00C066EE"/>
    <w:rsid w:val="00C60345"/>
    <w:rsid w:val="00D63972"/>
    <w:rsid w:val="00D87F74"/>
    <w:rsid w:val="00DB7F14"/>
    <w:rsid w:val="00DC4123"/>
    <w:rsid w:val="00DF7D63"/>
    <w:rsid w:val="00E02D8B"/>
    <w:rsid w:val="00F14B2D"/>
    <w:rsid w:val="00F95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2C04"/>
  <w15:chartTrackingRefBased/>
  <w15:docId w15:val="{82FF9693-8894-4F79-BD28-70D67B8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9FA"/>
    <w:rPr>
      <w:rFonts w:eastAsiaTheme="majorEastAsia" w:cstheme="majorBidi"/>
      <w:color w:val="272727" w:themeColor="text1" w:themeTint="D8"/>
    </w:rPr>
  </w:style>
  <w:style w:type="paragraph" w:styleId="Title">
    <w:name w:val="Title"/>
    <w:basedOn w:val="Normal"/>
    <w:next w:val="Normal"/>
    <w:link w:val="TitleChar"/>
    <w:uiPriority w:val="10"/>
    <w:qFormat/>
    <w:rsid w:val="00303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9FA"/>
    <w:pPr>
      <w:spacing w:before="160"/>
      <w:jc w:val="center"/>
    </w:pPr>
    <w:rPr>
      <w:i/>
      <w:iCs/>
      <w:color w:val="404040" w:themeColor="text1" w:themeTint="BF"/>
    </w:rPr>
  </w:style>
  <w:style w:type="character" w:customStyle="1" w:styleId="QuoteChar">
    <w:name w:val="Quote Char"/>
    <w:basedOn w:val="DefaultParagraphFont"/>
    <w:link w:val="Quote"/>
    <w:uiPriority w:val="29"/>
    <w:rsid w:val="003039FA"/>
    <w:rPr>
      <w:i/>
      <w:iCs/>
      <w:color w:val="404040" w:themeColor="text1" w:themeTint="BF"/>
    </w:rPr>
  </w:style>
  <w:style w:type="paragraph" w:styleId="ListParagraph">
    <w:name w:val="List Paragraph"/>
    <w:basedOn w:val="Normal"/>
    <w:uiPriority w:val="34"/>
    <w:qFormat/>
    <w:rsid w:val="003039FA"/>
    <w:pPr>
      <w:ind w:left="720"/>
      <w:contextualSpacing/>
    </w:pPr>
  </w:style>
  <w:style w:type="character" w:styleId="IntenseEmphasis">
    <w:name w:val="Intense Emphasis"/>
    <w:basedOn w:val="DefaultParagraphFont"/>
    <w:uiPriority w:val="21"/>
    <w:qFormat/>
    <w:rsid w:val="003039FA"/>
    <w:rPr>
      <w:i/>
      <w:iCs/>
      <w:color w:val="0F4761" w:themeColor="accent1" w:themeShade="BF"/>
    </w:rPr>
  </w:style>
  <w:style w:type="paragraph" w:styleId="IntenseQuote">
    <w:name w:val="Intense Quote"/>
    <w:basedOn w:val="Normal"/>
    <w:next w:val="Normal"/>
    <w:link w:val="IntenseQuoteChar"/>
    <w:uiPriority w:val="30"/>
    <w:qFormat/>
    <w:rsid w:val="00303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9FA"/>
    <w:rPr>
      <w:i/>
      <w:iCs/>
      <w:color w:val="0F4761" w:themeColor="accent1" w:themeShade="BF"/>
    </w:rPr>
  </w:style>
  <w:style w:type="character" w:styleId="IntenseReference">
    <w:name w:val="Intense Reference"/>
    <w:basedOn w:val="DefaultParagraphFont"/>
    <w:uiPriority w:val="32"/>
    <w:qFormat/>
    <w:rsid w:val="003039FA"/>
    <w:rPr>
      <w:b/>
      <w:bCs/>
      <w:smallCaps/>
      <w:color w:val="0F4761" w:themeColor="accent1" w:themeShade="BF"/>
      <w:spacing w:val="5"/>
    </w:rPr>
  </w:style>
  <w:style w:type="paragraph" w:styleId="Revision">
    <w:name w:val="Revision"/>
    <w:hidden/>
    <w:uiPriority w:val="99"/>
    <w:semiHidden/>
    <w:rsid w:val="00740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661</Words>
  <Characters>3628</Characters>
  <Application>Microsoft Office Word</Application>
  <DocSecurity>0</DocSecurity>
  <Lines>103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Vervecken</dc:creator>
  <cp:keywords/>
  <dc:description/>
  <cp:lastModifiedBy>Max Hirst</cp:lastModifiedBy>
  <cp:revision>8</cp:revision>
  <cp:lastPrinted>2026-02-09T15:21:00Z</cp:lastPrinted>
  <dcterms:created xsi:type="dcterms:W3CDTF">2026-02-19T10:22:00Z</dcterms:created>
  <dcterms:modified xsi:type="dcterms:W3CDTF">2026-05-13T09:37:00Z</dcterms:modified>
</cp:coreProperties>
</file>